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75.2" w:right="26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Ciudad de México a 12 de noviembre de 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31.2" w:line="276" w:lineRule="auto"/>
        <w:ind w:left="259.1999999999999" w:right="45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Dip Mauricio Tabe Echartea Presidente de la Junta de Coordinación Política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9.1999999999999" w:right="606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Dip. Isabel Rosales Herrera Presidenta de la Mesa Directiva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59.1999999999999" w:right="23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Dip. Eduardo Santillán Pérez Presidente de la Comisión de Administración y Procuración de Justicia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9.1999999999999" w:right="589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Congreso de la Ciudad de México I Legislatura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31.2" w:line="276" w:lineRule="auto"/>
        <w:ind w:left="259.1999999999999" w:right="8294.400000000001" w:firstLine="0"/>
        <w:jc w:val="left"/>
        <w:rPr>
          <w:rFonts w:ascii="Arial" w:cs="Arial" w:eastAsia="Arial" w:hAnsi="Arial"/>
          <w:b w:val="0"/>
          <w:i w:val="0"/>
          <w:smallCaps w:val="0"/>
          <w:strike w:val="0"/>
          <w:color w:val="000000"/>
          <w:sz w:val="19.200000762939453"/>
          <w:szCs w:val="19.20000076293945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19.200000762939453"/>
          <w:szCs w:val="19.200000762939453"/>
          <w:u w:val="none"/>
          <w:shd w:fill="auto" w:val="clear"/>
          <w:vertAlign w:val="baseline"/>
          <w:rtl w:val="0"/>
        </w:rPr>
        <w:t xml:space="preserve">RESENTE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259.1999999999999"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ciudadanas y ciudadanos, y organizaciones de la sociedad civil comprometidas con la construcción de instituciones imparciales, transparentes y legítimas que garanticen mecanismos de justicia en la Ciudad de México, celebramos la publicación de la convocatoria para conformar la terna de candidatos y candidatas para la titularidad de la Fiscalía General de la Ciudad de México.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9.1999999999999"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Consejo Judicial Ciudadano (CJC) es el órgano ciudadano e independiente encargado de conformar las ternas para nombrar al Fiscal General y los fiscales especializados en materia electoral y combate a la corrupción. No obstante, desde su integración no se encuentra información disponible acerca de las actividades y decisiones que dicho órgano ha realizado, tales como los días y lugar de las sesiones o información de contacto (dirección o télefono) a donde se pueda hacer llegar alguna comunicación.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9.1999999999999"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Bajo este panorama y con el objetivo de construir canales de comunicación y promover la transparencia y máxima publicidad de los procesos de designaciones a cargo de dicho órgano ciudadano, adjunto al presente oficio hacemos llegar la carta que dirigimos vía correo electrónico a las y los integrantes del Consejo Judicial Ciudadano, donde se expone el contexto de falta de transparencia y nula comunicación y acercamiento con la sociedad civil, al mismo tiempo que se proponen estándares de transparencia para los procesos de designaciones que se estarán llevando a cabo en próximas semanas de las personas titulares de la Fiscalía General de la CDMX y los fiscales especializados en materia electoral y combate a la corrupción.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897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9.1999999999999"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más por el momento, quedamos en espera de las acciones correspondientes para atender el contexto previamente descrito.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9.1999999999999" w:right="776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Atentamente,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259.1999999999999" w:right="7632" w:firstLine="0"/>
        <w:jc w:val="left"/>
        <w:rPr>
          <w:rFonts w:ascii="Arial" w:cs="Arial" w:eastAsia="Arial" w:hAnsi="Arial"/>
          <w:b w:val="0"/>
          <w:i w:val="0"/>
          <w:smallCaps w:val="0"/>
          <w:strike w:val="0"/>
          <w:color w:val="000000"/>
          <w:sz w:val="23.5294132232666"/>
          <w:szCs w:val="23.5294132232666"/>
          <w:u w:val="none"/>
          <w:shd w:fill="auto" w:val="clear"/>
          <w:vertAlign w:val="baseline"/>
        </w:rPr>
      </w:pPr>
      <w:r w:rsidDel="00000000" w:rsidR="00000000" w:rsidRPr="00000000">
        <w:rPr>
          <w:rFonts w:ascii="Arial" w:cs="Arial" w:eastAsia="Arial" w:hAnsi="Arial"/>
          <w:b w:val="0"/>
          <w:i w:val="0"/>
          <w:smallCaps w:val="0"/>
          <w:strike w:val="0"/>
          <w:color w:val="000000"/>
          <w:sz w:val="23.5294132232666"/>
          <w:szCs w:val="23.5294132232666"/>
          <w:u w:val="none"/>
          <w:shd w:fill="auto" w:val="clear"/>
          <w:vertAlign w:val="baseline"/>
          <w:rtl w:val="0"/>
        </w:rPr>
        <w:t xml:space="preserve">Organizaciones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9.1999999999999" w:right="318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 Urbana Ruta Cívica Observatorio Designaciones Públicas Mexicanos Contra la Corrupción Comité Ciudadano Hipódromo II CIMTRA-CDMX Arkemetría Social, A.C. 06600 Plataforma Vecinal y Observatorio de la Colonia Juárez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59.1999999999999" w:right="6672" w:firstLine="0"/>
        <w:jc w:val="left"/>
        <w:rPr>
          <w:rFonts w:ascii="Arial" w:cs="Arial" w:eastAsia="Arial" w:hAnsi="Arial"/>
          <w:b w:val="0"/>
          <w:i w:val="0"/>
          <w:smallCaps w:val="0"/>
          <w:strike w:val="0"/>
          <w:color w:val="000000"/>
          <w:sz w:val="23.5294132232666"/>
          <w:szCs w:val="23.5294132232666"/>
          <w:u w:val="none"/>
          <w:shd w:fill="auto" w:val="clear"/>
          <w:vertAlign w:val="baseline"/>
        </w:rPr>
      </w:pPr>
      <w:r w:rsidDel="00000000" w:rsidR="00000000" w:rsidRPr="00000000">
        <w:rPr>
          <w:rFonts w:ascii="Arial" w:cs="Arial" w:eastAsia="Arial" w:hAnsi="Arial"/>
          <w:b w:val="0"/>
          <w:i w:val="0"/>
          <w:smallCaps w:val="0"/>
          <w:strike w:val="0"/>
          <w:color w:val="000000"/>
          <w:sz w:val="23.5294132232666"/>
          <w:szCs w:val="23.5294132232666"/>
          <w:u w:val="none"/>
          <w:shd w:fill="auto" w:val="clear"/>
          <w:vertAlign w:val="baseline"/>
          <w:rtl w:val="0"/>
        </w:rPr>
        <w:t xml:space="preserve">Ciudadanas y ciudadanos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9.1999999999999" w:right="646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Dámaris Cubos Rosas Gerardo Cubos Ordas Josefina Mac Gregor Leonardo Núñez González María Teresa Ruíz Martínez Mauricio Bravo Correa Mónica Tapia A. Rebeca Moreno Sandoval Ricardo Alvarado Andalón Sandra Rosas Sergio González Tania Sánchez Andrade Fernando Nieto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14.4" w:line="276" w:lineRule="auto"/>
        <w:ind w:left="259.1999999999999" w:right="5985.599999999999"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464" w:line="276" w:lineRule="auto"/>
        <w:ind w:left="897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16.8" w:right="3321.5999999999995" w:firstLine="0"/>
        <w:jc w:val="left"/>
        <w:rPr>
          <w:rFonts w:ascii="Arial" w:cs="Arial" w:eastAsia="Arial" w:hAnsi="Arial"/>
          <w:b w:val="0"/>
          <w:i w:val="0"/>
          <w:smallCaps w:val="0"/>
          <w:strike w:val="0"/>
          <w:color w:val="000000"/>
          <w:sz w:val="31.52941131591797"/>
          <w:szCs w:val="31.52941131591797"/>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3113.599999999999" w:line="276" w:lineRule="auto"/>
        <w:ind w:left="897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