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2F38C" w14:textId="3DA8069A" w:rsidR="00771386" w:rsidRPr="00945E47" w:rsidRDefault="00026141">
      <w:pPr>
        <w:spacing w:after="160" w:line="259" w:lineRule="auto"/>
        <w:rPr>
          <w:rFonts w:ascii="Arial" w:hAnsi="Arial" w:cs="Arial"/>
        </w:rPr>
      </w:pPr>
      <w:r w:rsidRPr="00945E47">
        <w:rPr>
          <w:rFonts w:ascii="Arial" w:hAnsi="Arial" w:cs="Arial"/>
          <w:noProof/>
          <w:lang w:val="es-MX" w:eastAsia="es-MX"/>
        </w:rPr>
        <mc:AlternateContent>
          <mc:Choice Requires="wps">
            <w:drawing>
              <wp:anchor distT="0" distB="0" distL="114300" distR="114300" simplePos="0" relativeHeight="251657216" behindDoc="0" locked="0" layoutInCell="1" allowOverlap="1" wp14:anchorId="3301EBE4" wp14:editId="563C0832">
                <wp:simplePos x="0" y="0"/>
                <wp:positionH relativeFrom="column">
                  <wp:posOffset>-206163</wp:posOffset>
                </wp:positionH>
                <wp:positionV relativeFrom="paragraph">
                  <wp:posOffset>2111798</wp:posOffset>
                </wp:positionV>
                <wp:extent cx="8650605" cy="3826934"/>
                <wp:effectExtent l="0" t="0" r="0" b="0"/>
                <wp:wrapNone/>
                <wp:docPr id="112" name="Shape 1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650605" cy="3826934"/>
                        </a:xfrm>
                        <a:prstGeom prst="rect">
                          <a:avLst/>
                        </a:prstGeom>
                        <a:ln w="12700">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1C40E15C" w14:textId="3D8B03B7" w:rsidR="00260656" w:rsidRPr="00B75A21" w:rsidRDefault="00260656" w:rsidP="00026141">
                            <w:pPr>
                              <w:pStyle w:val="NormalWeb"/>
                              <w:spacing w:before="0" w:beforeAutospacing="0" w:after="0" w:afterAutospacing="0" w:line="216" w:lineRule="auto"/>
                              <w:jc w:val="center"/>
                              <w:rPr>
                                <w:rFonts w:ascii="Calibri Light" w:eastAsia="Calibri Light" w:hAnsi="Calibri Light" w:cs="Calibri Light"/>
                                <w:color w:val="000000"/>
                                <w:position w:val="1"/>
                                <w:sz w:val="44"/>
                                <w:szCs w:val="98"/>
                              </w:rPr>
                            </w:pPr>
                            <w:r w:rsidRPr="00B75A21">
                              <w:rPr>
                                <w:rFonts w:ascii="Calibri Light" w:eastAsia="Calibri Light" w:hAnsi="Calibri Light" w:cs="Calibri Light"/>
                                <w:color w:val="000000"/>
                                <w:position w:val="1"/>
                                <w:sz w:val="44"/>
                                <w:szCs w:val="98"/>
                              </w:rPr>
                              <w:t>INICIATIVA DE REFORMA AL PROYECTO DE CONSTITUCIÓN DE LA CIUDAD DE MÉXICO:</w:t>
                            </w:r>
                          </w:p>
                          <w:p w14:paraId="191A63B1" w14:textId="77777777" w:rsidR="00260656" w:rsidRPr="00B75A21" w:rsidRDefault="00260656" w:rsidP="00026141">
                            <w:pPr>
                              <w:pStyle w:val="NormalWeb"/>
                              <w:spacing w:before="0" w:beforeAutospacing="0" w:after="0" w:afterAutospacing="0" w:line="216" w:lineRule="auto"/>
                              <w:jc w:val="center"/>
                              <w:rPr>
                                <w:rFonts w:ascii="Calibri Light" w:eastAsia="Calibri Light" w:hAnsi="Calibri Light" w:cs="Calibri Light"/>
                                <w:color w:val="000000"/>
                                <w:position w:val="1"/>
                                <w:sz w:val="40"/>
                                <w:szCs w:val="98"/>
                              </w:rPr>
                            </w:pPr>
                          </w:p>
                          <w:p w14:paraId="68B6EB70" w14:textId="77777777" w:rsidR="00260656" w:rsidRPr="00B75A21" w:rsidRDefault="00260656" w:rsidP="00026141">
                            <w:pPr>
                              <w:pStyle w:val="NormalWeb"/>
                              <w:spacing w:before="0" w:beforeAutospacing="0" w:after="0" w:afterAutospacing="0" w:line="216" w:lineRule="auto"/>
                              <w:jc w:val="center"/>
                              <w:rPr>
                                <w:rFonts w:ascii="Calibri Light" w:eastAsia="Calibri Light" w:hAnsi="Calibri Light" w:cs="Calibri Light"/>
                                <w:b/>
                                <w:color w:val="000000"/>
                                <w:position w:val="1"/>
                                <w:sz w:val="44"/>
                                <w:szCs w:val="98"/>
                              </w:rPr>
                            </w:pPr>
                            <w:r w:rsidRPr="00B75A21">
                              <w:rPr>
                                <w:rFonts w:ascii="Calibri Light" w:eastAsia="Calibri Light" w:hAnsi="Calibri Light" w:cs="Calibri Light"/>
                                <w:b/>
                                <w:color w:val="000000"/>
                                <w:position w:val="1"/>
                                <w:sz w:val="44"/>
                                <w:szCs w:val="98"/>
                              </w:rPr>
                              <w:t>Alianzas Multi-Sectoriales</w:t>
                            </w:r>
                          </w:p>
                          <w:p w14:paraId="10224514" w14:textId="6C8D140E" w:rsidR="00260656" w:rsidRPr="00B75A21" w:rsidRDefault="00260656" w:rsidP="00026141">
                            <w:pPr>
                              <w:pStyle w:val="NormalWeb"/>
                              <w:spacing w:before="0" w:beforeAutospacing="0" w:after="0" w:afterAutospacing="0" w:line="216" w:lineRule="auto"/>
                              <w:jc w:val="center"/>
                              <w:rPr>
                                <w:rFonts w:ascii="Calibri Light" w:eastAsia="Calibri Light" w:hAnsi="Calibri Light" w:cs="Calibri Light"/>
                                <w:b/>
                                <w:color w:val="000000"/>
                                <w:position w:val="1"/>
                                <w:sz w:val="44"/>
                                <w:szCs w:val="98"/>
                              </w:rPr>
                            </w:pPr>
                            <w:r w:rsidRPr="00B75A21">
                              <w:rPr>
                                <w:rFonts w:ascii="Calibri Light" w:eastAsia="Calibri Light" w:hAnsi="Calibri Light" w:cs="Calibri Light"/>
                                <w:b/>
                                <w:color w:val="000000"/>
                                <w:position w:val="1"/>
                                <w:sz w:val="44"/>
                                <w:szCs w:val="98"/>
                              </w:rPr>
                              <w:t>Articulo 67</w:t>
                            </w:r>
                          </w:p>
                          <w:p w14:paraId="7B474E26" w14:textId="77777777" w:rsidR="00260656" w:rsidRPr="002F5CD2" w:rsidRDefault="00260656" w:rsidP="00026141">
                            <w:pPr>
                              <w:pStyle w:val="NormalWeb"/>
                              <w:spacing w:before="0" w:beforeAutospacing="0" w:after="0" w:afterAutospacing="0" w:line="216" w:lineRule="auto"/>
                              <w:jc w:val="center"/>
                              <w:rPr>
                                <w:rFonts w:ascii="Calibri Light" w:eastAsia="Calibri Light" w:hAnsi="Calibri Light" w:cs="Calibri Light"/>
                                <w:b/>
                                <w:color w:val="000000"/>
                                <w:position w:val="1"/>
                                <w:sz w:val="40"/>
                                <w:szCs w:val="98"/>
                              </w:rPr>
                            </w:pPr>
                          </w:p>
                          <w:p w14:paraId="54E3868C" w14:textId="145FA0B5" w:rsidR="00260656" w:rsidRDefault="00260656" w:rsidP="00026141">
                            <w:pPr>
                              <w:pStyle w:val="NormalWeb"/>
                              <w:spacing w:before="0" w:beforeAutospacing="0" w:after="0" w:afterAutospacing="0" w:line="216" w:lineRule="auto"/>
                              <w:jc w:val="center"/>
                              <w:rPr>
                                <w:rFonts w:ascii="Calibri Light" w:eastAsia="Calibri Light" w:hAnsi="Calibri Light" w:cs="Calibri Light"/>
                                <w:color w:val="000000"/>
                                <w:position w:val="1"/>
                                <w:sz w:val="44"/>
                                <w:szCs w:val="98"/>
                              </w:rPr>
                            </w:pPr>
                            <w:r w:rsidRPr="00026141">
                              <w:rPr>
                                <w:rFonts w:ascii="Calibri Light" w:eastAsia="Calibri Light" w:hAnsi="Calibri Light" w:cs="Calibri Light"/>
                                <w:color w:val="000000"/>
                                <w:position w:val="1"/>
                                <w:sz w:val="44"/>
                                <w:szCs w:val="98"/>
                              </w:rPr>
                              <w:t>Comisión de Buen Gobierno, Combate a la Corrupción y Régimen de Responsabilidades de los Servidores Públicos</w:t>
                            </w:r>
                          </w:p>
                          <w:p w14:paraId="33A4F554" w14:textId="77777777" w:rsidR="00260656" w:rsidRPr="00026141" w:rsidRDefault="00260656" w:rsidP="00026141">
                            <w:pPr>
                              <w:pStyle w:val="NormalWeb"/>
                              <w:spacing w:before="0" w:beforeAutospacing="0" w:after="0" w:afterAutospacing="0" w:line="216" w:lineRule="auto"/>
                              <w:jc w:val="center"/>
                              <w:rPr>
                                <w:rFonts w:ascii="Calibri Light" w:eastAsia="Calibri Light" w:hAnsi="Calibri Light" w:cs="Calibri Light"/>
                                <w:color w:val="000000"/>
                                <w:position w:val="1"/>
                                <w:sz w:val="44"/>
                                <w:szCs w:val="98"/>
                              </w:rPr>
                            </w:pPr>
                          </w:p>
                          <w:p w14:paraId="56E83D57" w14:textId="173E0F78" w:rsidR="00260656" w:rsidRDefault="00260656" w:rsidP="002F5CD2">
                            <w:pPr>
                              <w:pStyle w:val="NormalWeb"/>
                              <w:spacing w:before="0" w:beforeAutospacing="0" w:after="0" w:afterAutospacing="0" w:line="216" w:lineRule="auto"/>
                              <w:jc w:val="right"/>
                              <w:rPr>
                                <w:rFonts w:ascii="Arial" w:hAnsi="Arial" w:cs="Arial"/>
                                <w:b/>
                                <w:bCs/>
                              </w:rPr>
                            </w:pPr>
                            <w:r>
                              <w:rPr>
                                <w:rFonts w:ascii="Arial" w:hAnsi="Arial" w:cs="Arial"/>
                                <w:b/>
                                <w:bCs/>
                              </w:rPr>
                              <w:t>Autore</w:t>
                            </w:r>
                            <w:r w:rsidRPr="00945E47">
                              <w:rPr>
                                <w:rFonts w:ascii="Arial" w:hAnsi="Arial" w:cs="Arial"/>
                                <w:b/>
                                <w:bCs/>
                              </w:rPr>
                              <w:t xml:space="preserve">s: Mtra. </w:t>
                            </w:r>
                            <w:r>
                              <w:rPr>
                                <w:rFonts w:ascii="Arial" w:hAnsi="Arial" w:cs="Arial"/>
                                <w:b/>
                                <w:bCs/>
                              </w:rPr>
                              <w:t xml:space="preserve">Mónica Tapia, </w:t>
                            </w:r>
                            <w:r w:rsidRPr="00945E47">
                              <w:rPr>
                                <w:rFonts w:ascii="Arial" w:hAnsi="Arial" w:cs="Arial"/>
                                <w:b/>
                                <w:bCs/>
                              </w:rPr>
                              <w:t>Mtra. Tania Sánchez</w:t>
                            </w:r>
                            <w:r>
                              <w:rPr>
                                <w:rFonts w:ascii="Arial" w:hAnsi="Arial" w:cs="Arial"/>
                                <w:b/>
                                <w:bCs/>
                              </w:rPr>
                              <w:t xml:space="preserve"> y Mtro. Salvador Medina</w:t>
                            </w:r>
                          </w:p>
                          <w:p w14:paraId="42E43361" w14:textId="77777777" w:rsidR="00260656" w:rsidRDefault="00260656" w:rsidP="002F5CD2">
                            <w:pPr>
                              <w:pStyle w:val="NormalWeb"/>
                              <w:spacing w:before="0" w:beforeAutospacing="0" w:after="0" w:afterAutospacing="0" w:line="216" w:lineRule="auto"/>
                              <w:jc w:val="right"/>
                              <w:rPr>
                                <w:rFonts w:ascii="Arial" w:hAnsi="Arial" w:cs="Arial"/>
                                <w:b/>
                                <w:bCs/>
                              </w:rPr>
                            </w:pPr>
                          </w:p>
                          <w:p w14:paraId="75D27C07" w14:textId="240650C7" w:rsidR="00260656" w:rsidRDefault="00260656" w:rsidP="00B75A21">
                            <w:pPr>
                              <w:pStyle w:val="NormalWeb"/>
                              <w:spacing w:before="0" w:beforeAutospacing="0" w:after="0" w:afterAutospacing="0" w:line="216" w:lineRule="auto"/>
                              <w:jc w:val="right"/>
                              <w:rPr>
                                <w:rFonts w:ascii="Arial" w:hAnsi="Arial" w:cs="Arial"/>
                                <w:b/>
                                <w:bCs/>
                              </w:rPr>
                            </w:pPr>
                            <w:r w:rsidRPr="00B75A21">
                              <w:rPr>
                                <w:rFonts w:ascii="Arial" w:hAnsi="Arial" w:cs="Arial"/>
                                <w:b/>
                                <w:bCs/>
                              </w:rPr>
                              <w:t>Con el respaldo de l@s Diputad@s Constituyentes: Lilia Rossbach (MORENA), Ma. Teresa Gómez Montt y Mauricio Tabe (PAN), Katya d'Artigues y Tobyanne Ledesma (PRD) y René Cervera (MC)</w:t>
                            </w:r>
                          </w:p>
                          <w:p w14:paraId="215596F8" w14:textId="77777777" w:rsidR="00260656" w:rsidRPr="00B75A21" w:rsidRDefault="00260656" w:rsidP="00B75A21">
                            <w:pPr>
                              <w:pStyle w:val="NormalWeb"/>
                              <w:spacing w:before="0" w:beforeAutospacing="0" w:after="0" w:afterAutospacing="0" w:line="216" w:lineRule="auto"/>
                              <w:jc w:val="right"/>
                              <w:rPr>
                                <w:rFonts w:ascii="Arial" w:hAnsi="Arial" w:cs="Arial"/>
                                <w:b/>
                                <w:bCs/>
                              </w:rPr>
                            </w:pPr>
                          </w:p>
                          <w:p w14:paraId="2E8D52A9" w14:textId="6BB66D80" w:rsidR="00260656" w:rsidRPr="00B75A21" w:rsidRDefault="00260656" w:rsidP="00026141">
                            <w:pPr>
                              <w:pStyle w:val="NormalWeb"/>
                              <w:spacing w:before="0" w:beforeAutospacing="0" w:after="0" w:afterAutospacing="0" w:line="216" w:lineRule="auto"/>
                              <w:jc w:val="right"/>
                              <w:rPr>
                                <w:sz w:val="12"/>
                              </w:rPr>
                            </w:pPr>
                            <w:r w:rsidRPr="00B75A21">
                              <w:rPr>
                                <w:rFonts w:ascii="Arial" w:hAnsi="Arial" w:cs="Arial"/>
                                <w:bCs/>
                              </w:rPr>
                              <w:t>monicatapia@rutacivica.org</w:t>
                            </w:r>
                            <w:r w:rsidRPr="00B75A21">
                              <w:rPr>
                                <w:rFonts w:ascii="Calibri Light" w:eastAsia="Calibri Light" w:hAnsi="Calibri Light" w:cs="Calibri Light"/>
                                <w:color w:val="000000"/>
                                <w:position w:val="1"/>
                                <w:sz w:val="44"/>
                                <w:szCs w:val="98"/>
                              </w:rPr>
                              <w:br/>
                            </w:r>
                          </w:p>
                        </w:txbxContent>
                      </wps:txbx>
                      <wps:bodyPr wrap="square" lIns="45719" rIns="45719" anchor="b">
                        <a:noAutofit/>
                      </wps:bodyPr>
                    </wps:wsp>
                  </a:graphicData>
                </a:graphic>
                <wp14:sizeRelH relativeFrom="margin">
                  <wp14:pctWidth>0</wp14:pctWidth>
                </wp14:sizeRelH>
                <wp14:sizeRelV relativeFrom="margin">
                  <wp14:pctHeight>0</wp14:pctHeight>
                </wp14:sizeRelV>
              </wp:anchor>
            </w:drawing>
          </mc:Choice>
          <mc:Fallback>
            <w:pict>
              <v:rect w14:anchorId="3301EBE4" id="Shape 112" o:spid="_x0000_s1026" style="position:absolute;margin-left:-16.25pt;margin-top:166.3pt;width:681.15pt;height:30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Td8wEAALADAAAOAAAAZHJzL2Uyb0RvYy54bWysU9uOmzAQfa/Uf7D8TjAs5IJCVnSjrCqt&#10;uitt+wGOMQEVX2o7gajqv3fskHTbvlXlwfLYZ47nnBnW96Po0Ykb2ylZ4mRGMOKSqbqThxJ/+byL&#10;lhhZR2VNeyV5ic/c4vvN+3frQRc8Va3qa24QkEhbDLrErXO6iGPLWi6onSnNJVw2ygjqIDSHuDZ0&#10;AHbRxykh83hQptZGMW4tnG4vl3gT+JuGM/fcNJY71JcYanNhNWHd+zXerGlxMFS3HZvKoP9QhaCd&#10;hEdvVFvqKDqa7i8q0TGjrGrcjCkRq6bpGA8aQE1C/lDz2lLNgxYwx+qbTfb/0bJPpxeDuhp6l6QY&#10;SSqgSeFd5A/AnkHbAlCv+sV4gVY/KfbVIqkeDfQr8ZD4N4wP7IQeGyN8FghFY3D9fHOdjw4xOFzO&#10;czInOUYM7u6W6Xx1lwVWWlzTtbHukSuB/KbEBtoa3KanJ+t8AbS4QvxrvUQDlJYuCAkw0TkYsr4T&#10;Jc6I/yb6Xno01AEs0+7StO8P+SKtFvkqmld5EmUJWUZVRdJou6tIRbLdwyr78GNiueYHFy7CvQVu&#10;3I+TfXtVn8HlAcasxPbbkRqOUf9RQh+zfJGsMDJvAypZq2BG96F4qaqjU00XdHriC9vkOoxFkD+N&#10;sJ+7t3FA/frRNj8BAAD//wMAUEsDBBQABgAIAAAAIQABmZ1r3wAAAAwBAAAPAAAAZHJzL2Rvd25y&#10;ZXYueG1sTI/LTsMwEEX3SPyDNUjsWgdbrWiIU/Hqhq5aCmsnHuKIeBzFThr+HncFy9Ec3XtusZ1d&#10;xyYcQutJwd0yA4ZUe9NSo+D0vlvcAwtRk9GdJ1TwgwG25fVVoXPjz3TA6RgblkIo5FqBjbHPOQ+1&#10;RafD0vdI6fflB6djOoeGm0GfU7jruMiyNXe6pdRgdY/PFuvv4+gUiNfPan/6aJ72b2biYQyHF9pZ&#10;pW5v5scHYBHn+AfDRT+pQ5mcKj+SCaxTsJBilVAFUoo1sAshxSatqRRs5EoCLwv+f0T5CwAA//8D&#10;AFBLAQItABQABgAIAAAAIQC2gziS/gAAAOEBAAATAAAAAAAAAAAAAAAAAAAAAABbQ29udGVudF9U&#10;eXBlc10ueG1sUEsBAi0AFAAGAAgAAAAhADj9If/WAAAAlAEAAAsAAAAAAAAAAAAAAAAALwEAAF9y&#10;ZWxzLy5yZWxzUEsBAi0AFAAGAAgAAAAhAA41NN3zAQAAsAMAAA4AAAAAAAAAAAAAAAAALgIAAGRy&#10;cy9lMm9Eb2MueG1sUEsBAi0AFAAGAAgAAAAhAAGZnWvfAAAADAEAAA8AAAAAAAAAAAAAAAAATQQA&#10;AGRycy9kb3ducmV2LnhtbFBLBQYAAAAABAAEAPMAAABZBQAAAAA=&#10;" filled="f" stroked="f" strokeweight="1pt">
                <v:stroke miterlimit="4"/>
                <v:path arrowok="t"/>
                <o:lock v:ext="edit" grouping="t"/>
                <v:textbox inset="1.27mm,,1.27mm">
                  <w:txbxContent>
                    <w:p w14:paraId="1C40E15C" w14:textId="3D8B03B7" w:rsidR="00260656" w:rsidRPr="00B75A21" w:rsidRDefault="00260656" w:rsidP="00026141">
                      <w:pPr>
                        <w:pStyle w:val="NormalWeb"/>
                        <w:spacing w:before="0" w:beforeAutospacing="0" w:after="0" w:afterAutospacing="0" w:line="216" w:lineRule="auto"/>
                        <w:jc w:val="center"/>
                        <w:rPr>
                          <w:rFonts w:ascii="Calibri Light" w:eastAsia="Calibri Light" w:hAnsi="Calibri Light" w:cs="Calibri Light"/>
                          <w:color w:val="000000"/>
                          <w:position w:val="1"/>
                          <w:sz w:val="44"/>
                          <w:szCs w:val="98"/>
                        </w:rPr>
                      </w:pPr>
                      <w:r w:rsidRPr="00B75A21">
                        <w:rPr>
                          <w:rFonts w:ascii="Calibri Light" w:eastAsia="Calibri Light" w:hAnsi="Calibri Light" w:cs="Calibri Light"/>
                          <w:color w:val="000000"/>
                          <w:position w:val="1"/>
                          <w:sz w:val="44"/>
                          <w:szCs w:val="98"/>
                        </w:rPr>
                        <w:t>INICIATIVA DE REFORMA AL PROYECTO DE CONSTITUCIÓN DE LA CIUDAD DE MÉXICO:</w:t>
                      </w:r>
                    </w:p>
                    <w:p w14:paraId="191A63B1" w14:textId="77777777" w:rsidR="00260656" w:rsidRPr="00B75A21" w:rsidRDefault="00260656" w:rsidP="00026141">
                      <w:pPr>
                        <w:pStyle w:val="NormalWeb"/>
                        <w:spacing w:before="0" w:beforeAutospacing="0" w:after="0" w:afterAutospacing="0" w:line="216" w:lineRule="auto"/>
                        <w:jc w:val="center"/>
                        <w:rPr>
                          <w:rFonts w:ascii="Calibri Light" w:eastAsia="Calibri Light" w:hAnsi="Calibri Light" w:cs="Calibri Light"/>
                          <w:color w:val="000000"/>
                          <w:position w:val="1"/>
                          <w:sz w:val="40"/>
                          <w:szCs w:val="98"/>
                        </w:rPr>
                      </w:pPr>
                    </w:p>
                    <w:p w14:paraId="68B6EB70" w14:textId="77777777" w:rsidR="00260656" w:rsidRPr="00B75A21" w:rsidRDefault="00260656" w:rsidP="00026141">
                      <w:pPr>
                        <w:pStyle w:val="NormalWeb"/>
                        <w:spacing w:before="0" w:beforeAutospacing="0" w:after="0" w:afterAutospacing="0" w:line="216" w:lineRule="auto"/>
                        <w:jc w:val="center"/>
                        <w:rPr>
                          <w:rFonts w:ascii="Calibri Light" w:eastAsia="Calibri Light" w:hAnsi="Calibri Light" w:cs="Calibri Light"/>
                          <w:b/>
                          <w:color w:val="000000"/>
                          <w:position w:val="1"/>
                          <w:sz w:val="44"/>
                          <w:szCs w:val="98"/>
                        </w:rPr>
                      </w:pPr>
                      <w:r w:rsidRPr="00B75A21">
                        <w:rPr>
                          <w:rFonts w:ascii="Calibri Light" w:eastAsia="Calibri Light" w:hAnsi="Calibri Light" w:cs="Calibri Light"/>
                          <w:b/>
                          <w:color w:val="000000"/>
                          <w:position w:val="1"/>
                          <w:sz w:val="44"/>
                          <w:szCs w:val="98"/>
                        </w:rPr>
                        <w:t>Alianzas Multi-Sectoriales</w:t>
                      </w:r>
                    </w:p>
                    <w:p w14:paraId="10224514" w14:textId="6C8D140E" w:rsidR="00260656" w:rsidRPr="00B75A21" w:rsidRDefault="00260656" w:rsidP="00026141">
                      <w:pPr>
                        <w:pStyle w:val="NormalWeb"/>
                        <w:spacing w:before="0" w:beforeAutospacing="0" w:after="0" w:afterAutospacing="0" w:line="216" w:lineRule="auto"/>
                        <w:jc w:val="center"/>
                        <w:rPr>
                          <w:rFonts w:ascii="Calibri Light" w:eastAsia="Calibri Light" w:hAnsi="Calibri Light" w:cs="Calibri Light"/>
                          <w:b/>
                          <w:color w:val="000000"/>
                          <w:position w:val="1"/>
                          <w:sz w:val="44"/>
                          <w:szCs w:val="98"/>
                        </w:rPr>
                      </w:pPr>
                      <w:r w:rsidRPr="00B75A21">
                        <w:rPr>
                          <w:rFonts w:ascii="Calibri Light" w:eastAsia="Calibri Light" w:hAnsi="Calibri Light" w:cs="Calibri Light"/>
                          <w:b/>
                          <w:color w:val="000000"/>
                          <w:position w:val="1"/>
                          <w:sz w:val="44"/>
                          <w:szCs w:val="98"/>
                        </w:rPr>
                        <w:t>Articulo 67</w:t>
                      </w:r>
                    </w:p>
                    <w:p w14:paraId="7B474E26" w14:textId="77777777" w:rsidR="00260656" w:rsidRPr="002F5CD2" w:rsidRDefault="00260656" w:rsidP="00026141">
                      <w:pPr>
                        <w:pStyle w:val="NormalWeb"/>
                        <w:spacing w:before="0" w:beforeAutospacing="0" w:after="0" w:afterAutospacing="0" w:line="216" w:lineRule="auto"/>
                        <w:jc w:val="center"/>
                        <w:rPr>
                          <w:rFonts w:ascii="Calibri Light" w:eastAsia="Calibri Light" w:hAnsi="Calibri Light" w:cs="Calibri Light"/>
                          <w:b/>
                          <w:color w:val="000000"/>
                          <w:position w:val="1"/>
                          <w:sz w:val="40"/>
                          <w:szCs w:val="98"/>
                        </w:rPr>
                      </w:pPr>
                    </w:p>
                    <w:p w14:paraId="54E3868C" w14:textId="145FA0B5" w:rsidR="00260656" w:rsidRDefault="00260656" w:rsidP="00026141">
                      <w:pPr>
                        <w:pStyle w:val="NormalWeb"/>
                        <w:spacing w:before="0" w:beforeAutospacing="0" w:after="0" w:afterAutospacing="0" w:line="216" w:lineRule="auto"/>
                        <w:jc w:val="center"/>
                        <w:rPr>
                          <w:rFonts w:ascii="Calibri Light" w:eastAsia="Calibri Light" w:hAnsi="Calibri Light" w:cs="Calibri Light"/>
                          <w:color w:val="000000"/>
                          <w:position w:val="1"/>
                          <w:sz w:val="44"/>
                          <w:szCs w:val="98"/>
                        </w:rPr>
                      </w:pPr>
                      <w:r w:rsidRPr="00026141">
                        <w:rPr>
                          <w:rFonts w:ascii="Calibri Light" w:eastAsia="Calibri Light" w:hAnsi="Calibri Light" w:cs="Calibri Light"/>
                          <w:color w:val="000000"/>
                          <w:position w:val="1"/>
                          <w:sz w:val="44"/>
                          <w:szCs w:val="98"/>
                        </w:rPr>
                        <w:t>Comisión de Buen Gobierno, Combate a la Corrupción y Régimen de Responsabilidades de los Servidores Públicos</w:t>
                      </w:r>
                    </w:p>
                    <w:p w14:paraId="33A4F554" w14:textId="77777777" w:rsidR="00260656" w:rsidRPr="00026141" w:rsidRDefault="00260656" w:rsidP="00026141">
                      <w:pPr>
                        <w:pStyle w:val="NormalWeb"/>
                        <w:spacing w:before="0" w:beforeAutospacing="0" w:after="0" w:afterAutospacing="0" w:line="216" w:lineRule="auto"/>
                        <w:jc w:val="center"/>
                        <w:rPr>
                          <w:rFonts w:ascii="Calibri Light" w:eastAsia="Calibri Light" w:hAnsi="Calibri Light" w:cs="Calibri Light"/>
                          <w:color w:val="000000"/>
                          <w:position w:val="1"/>
                          <w:sz w:val="44"/>
                          <w:szCs w:val="98"/>
                        </w:rPr>
                      </w:pPr>
                    </w:p>
                    <w:p w14:paraId="56E83D57" w14:textId="173E0F78" w:rsidR="00260656" w:rsidRDefault="00260656" w:rsidP="002F5CD2">
                      <w:pPr>
                        <w:pStyle w:val="NormalWeb"/>
                        <w:spacing w:before="0" w:beforeAutospacing="0" w:after="0" w:afterAutospacing="0" w:line="216" w:lineRule="auto"/>
                        <w:jc w:val="right"/>
                        <w:rPr>
                          <w:rFonts w:ascii="Arial" w:hAnsi="Arial" w:cs="Arial"/>
                          <w:b/>
                          <w:bCs/>
                        </w:rPr>
                      </w:pPr>
                      <w:r>
                        <w:rPr>
                          <w:rFonts w:ascii="Arial" w:hAnsi="Arial" w:cs="Arial"/>
                          <w:b/>
                          <w:bCs/>
                        </w:rPr>
                        <w:t>Autore</w:t>
                      </w:r>
                      <w:r w:rsidRPr="00945E47">
                        <w:rPr>
                          <w:rFonts w:ascii="Arial" w:hAnsi="Arial" w:cs="Arial"/>
                          <w:b/>
                          <w:bCs/>
                        </w:rPr>
                        <w:t xml:space="preserve">s: Mtra. </w:t>
                      </w:r>
                      <w:r>
                        <w:rPr>
                          <w:rFonts w:ascii="Arial" w:hAnsi="Arial" w:cs="Arial"/>
                          <w:b/>
                          <w:bCs/>
                        </w:rPr>
                        <w:t xml:space="preserve">Mónica Tapia, </w:t>
                      </w:r>
                      <w:r w:rsidRPr="00945E47">
                        <w:rPr>
                          <w:rFonts w:ascii="Arial" w:hAnsi="Arial" w:cs="Arial"/>
                          <w:b/>
                          <w:bCs/>
                        </w:rPr>
                        <w:t>Mtra. Tania Sánchez</w:t>
                      </w:r>
                      <w:r>
                        <w:rPr>
                          <w:rFonts w:ascii="Arial" w:hAnsi="Arial" w:cs="Arial"/>
                          <w:b/>
                          <w:bCs/>
                        </w:rPr>
                        <w:t xml:space="preserve"> y Mtro. Salvador Medina</w:t>
                      </w:r>
                    </w:p>
                    <w:p w14:paraId="42E43361" w14:textId="77777777" w:rsidR="00260656" w:rsidRDefault="00260656" w:rsidP="002F5CD2">
                      <w:pPr>
                        <w:pStyle w:val="NormalWeb"/>
                        <w:spacing w:before="0" w:beforeAutospacing="0" w:after="0" w:afterAutospacing="0" w:line="216" w:lineRule="auto"/>
                        <w:jc w:val="right"/>
                        <w:rPr>
                          <w:rFonts w:ascii="Arial" w:hAnsi="Arial" w:cs="Arial"/>
                          <w:b/>
                          <w:bCs/>
                        </w:rPr>
                      </w:pPr>
                    </w:p>
                    <w:p w14:paraId="75D27C07" w14:textId="240650C7" w:rsidR="00260656" w:rsidRDefault="00260656" w:rsidP="00B75A21">
                      <w:pPr>
                        <w:pStyle w:val="NormalWeb"/>
                        <w:spacing w:before="0" w:beforeAutospacing="0" w:after="0" w:afterAutospacing="0" w:line="216" w:lineRule="auto"/>
                        <w:jc w:val="right"/>
                        <w:rPr>
                          <w:rFonts w:ascii="Arial" w:hAnsi="Arial" w:cs="Arial"/>
                          <w:b/>
                          <w:bCs/>
                        </w:rPr>
                      </w:pPr>
                      <w:r w:rsidRPr="00B75A21">
                        <w:rPr>
                          <w:rFonts w:ascii="Arial" w:hAnsi="Arial" w:cs="Arial"/>
                          <w:b/>
                          <w:bCs/>
                        </w:rPr>
                        <w:t>Con el respaldo de l@s Diputad@s Constituyentes: Lilia Rossbach (MORENA), Ma. Teresa Gómez Montt y Mauricio Tabe (PAN), Katya d'Artigues y Tobyanne Ledesma (PRD) y René Cervera (MC)</w:t>
                      </w:r>
                    </w:p>
                    <w:p w14:paraId="215596F8" w14:textId="77777777" w:rsidR="00260656" w:rsidRPr="00B75A21" w:rsidRDefault="00260656" w:rsidP="00B75A21">
                      <w:pPr>
                        <w:pStyle w:val="NormalWeb"/>
                        <w:spacing w:before="0" w:beforeAutospacing="0" w:after="0" w:afterAutospacing="0" w:line="216" w:lineRule="auto"/>
                        <w:jc w:val="right"/>
                        <w:rPr>
                          <w:rFonts w:ascii="Arial" w:hAnsi="Arial" w:cs="Arial"/>
                          <w:b/>
                          <w:bCs/>
                        </w:rPr>
                      </w:pPr>
                    </w:p>
                    <w:p w14:paraId="2E8D52A9" w14:textId="6BB66D80" w:rsidR="00260656" w:rsidRPr="00B75A21" w:rsidRDefault="00260656" w:rsidP="00026141">
                      <w:pPr>
                        <w:pStyle w:val="NormalWeb"/>
                        <w:spacing w:before="0" w:beforeAutospacing="0" w:after="0" w:afterAutospacing="0" w:line="216" w:lineRule="auto"/>
                        <w:jc w:val="right"/>
                        <w:rPr>
                          <w:sz w:val="12"/>
                        </w:rPr>
                      </w:pPr>
                      <w:r w:rsidRPr="00B75A21">
                        <w:rPr>
                          <w:rFonts w:ascii="Arial" w:hAnsi="Arial" w:cs="Arial"/>
                          <w:bCs/>
                        </w:rPr>
                        <w:t>monicatapia@rutacivica.org</w:t>
                      </w:r>
                      <w:r w:rsidRPr="00B75A21">
                        <w:rPr>
                          <w:rFonts w:ascii="Calibri Light" w:eastAsia="Calibri Light" w:hAnsi="Calibri Light" w:cs="Calibri Light"/>
                          <w:color w:val="000000"/>
                          <w:position w:val="1"/>
                          <w:sz w:val="44"/>
                          <w:szCs w:val="98"/>
                        </w:rPr>
                        <w:br/>
                      </w:r>
                    </w:p>
                  </w:txbxContent>
                </v:textbox>
              </v:rect>
            </w:pict>
          </mc:Fallback>
        </mc:AlternateContent>
      </w:r>
      <w:r w:rsidRPr="00945E47">
        <w:rPr>
          <w:rFonts w:ascii="Arial" w:hAnsi="Arial" w:cs="Arial"/>
          <w:noProof/>
          <w:lang w:val="es-MX" w:eastAsia="es-MX"/>
        </w:rPr>
        <w:drawing>
          <wp:anchor distT="0" distB="0" distL="114300" distR="114300" simplePos="0" relativeHeight="251661312" behindDoc="0" locked="0" layoutInCell="1" allowOverlap="1" wp14:anchorId="42D05D6A" wp14:editId="7D1C049C">
            <wp:simplePos x="0" y="0"/>
            <wp:positionH relativeFrom="column">
              <wp:posOffset>2457245</wp:posOffset>
            </wp:positionH>
            <wp:positionV relativeFrom="paragraph">
              <wp:posOffset>-568506</wp:posOffset>
            </wp:positionV>
            <wp:extent cx="2992883" cy="2416628"/>
            <wp:effectExtent l="0" t="0" r="0" b="3175"/>
            <wp:wrapNone/>
            <wp:docPr id="1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1.jpeg"/>
                    <pic:cNvPicPr>
                      <a:picLocks noChangeAspect="1"/>
                    </pic:cNvPicPr>
                  </pic:nvPicPr>
                  <pic:blipFill>
                    <a:blip r:embed="rId8">
                      <a:extLst/>
                    </a:blip>
                    <a:srcRect l="11539" t="9525" r="10199" b="27289"/>
                    <a:stretch>
                      <a:fillRect/>
                    </a:stretch>
                  </pic:blipFill>
                  <pic:spPr>
                    <a:xfrm>
                      <a:off x="0" y="0"/>
                      <a:ext cx="2995930" cy="2419088"/>
                    </a:xfrm>
                    <a:prstGeom prst="rect">
                      <a:avLst/>
                    </a:prstGeom>
                    <a:ln w="12700">
                      <a:miter lim="400000"/>
                    </a:ln>
                  </pic:spPr>
                </pic:pic>
              </a:graphicData>
            </a:graphic>
            <wp14:sizeRelH relativeFrom="margin">
              <wp14:pctWidth>0</wp14:pctWidth>
            </wp14:sizeRelH>
            <wp14:sizeRelV relativeFrom="margin">
              <wp14:pctHeight>0</wp14:pctHeight>
            </wp14:sizeRelV>
          </wp:anchor>
        </w:drawing>
      </w:r>
      <w:r w:rsidR="00771386" w:rsidRPr="00945E47">
        <w:rPr>
          <w:rFonts w:ascii="Arial" w:hAnsi="Arial" w:cs="Arial"/>
        </w:rPr>
        <w:br w:type="page"/>
      </w:r>
    </w:p>
    <w:p w14:paraId="63BB3060" w14:textId="13B74913" w:rsidR="00324D77" w:rsidRPr="00945E47" w:rsidRDefault="00324D77" w:rsidP="00324D77">
      <w:pPr>
        <w:spacing w:after="160" w:line="259" w:lineRule="auto"/>
        <w:jc w:val="center"/>
        <w:rPr>
          <w:rFonts w:ascii="Arial" w:hAnsi="Arial" w:cs="Arial"/>
          <w:b/>
          <w:lang w:val="es-MX"/>
        </w:rPr>
      </w:pPr>
      <w:r w:rsidRPr="00945E47">
        <w:rPr>
          <w:rFonts w:ascii="Arial" w:hAnsi="Arial" w:cs="Arial"/>
          <w:b/>
          <w:lang w:val="es-MX"/>
        </w:rPr>
        <w:lastRenderedPageBreak/>
        <w:t>INICIATIVA DE REFORMA AL PROYECTO DE CONSTITUCIÓN DE LA CIUDAD DE MÉXICO PRESENTADA ANTE LA COMISIÓN DE BUEN GOBIERNO, COMBATE A LA CORRUPCION Y RÉGIMEN DE RESPONSABILIDADES DE LOS SERVIDORES PÚBLICOS</w:t>
      </w:r>
    </w:p>
    <w:p w14:paraId="1F3BC85D" w14:textId="77777777" w:rsidR="00324D77" w:rsidRPr="00945E47" w:rsidRDefault="00324D77" w:rsidP="00324D77">
      <w:pPr>
        <w:spacing w:after="160" w:line="259" w:lineRule="auto"/>
        <w:rPr>
          <w:rFonts w:ascii="Arial" w:hAnsi="Arial" w:cs="Arial"/>
          <w:lang w:val="es-MX"/>
        </w:rPr>
      </w:pPr>
    </w:p>
    <w:p w14:paraId="2FBA222A" w14:textId="3B3A0B6D" w:rsidR="00324D77" w:rsidRPr="00945E47" w:rsidRDefault="00324D77" w:rsidP="00324D77">
      <w:pPr>
        <w:spacing w:after="160" w:line="259" w:lineRule="auto"/>
        <w:rPr>
          <w:rFonts w:ascii="Arial" w:hAnsi="Arial" w:cs="Arial"/>
          <w:b/>
          <w:lang w:val="es-MX"/>
        </w:rPr>
      </w:pPr>
      <w:r w:rsidRPr="00945E47">
        <w:rPr>
          <w:rFonts w:ascii="Arial" w:hAnsi="Arial" w:cs="Arial"/>
          <w:b/>
          <w:lang w:val="es-MX"/>
        </w:rPr>
        <w:t xml:space="preserve">Agregar un articulo adicional: 67 </w:t>
      </w:r>
    </w:p>
    <w:p w14:paraId="12BD64E0" w14:textId="38EA19FE" w:rsidR="00324D77" w:rsidRPr="00945E47" w:rsidRDefault="002F5CD2" w:rsidP="00324D77">
      <w:pPr>
        <w:spacing w:after="160" w:line="259" w:lineRule="auto"/>
        <w:ind w:left="720"/>
        <w:jc w:val="right"/>
        <w:rPr>
          <w:rFonts w:ascii="Arial" w:hAnsi="Arial" w:cs="Arial"/>
          <w:b/>
          <w:bCs/>
          <w:lang w:val="es-MX"/>
        </w:rPr>
      </w:pPr>
      <w:r>
        <w:rPr>
          <w:rFonts w:ascii="Arial" w:hAnsi="Arial" w:cs="Arial"/>
          <w:b/>
          <w:bCs/>
          <w:lang w:val="es-MX"/>
        </w:rPr>
        <w:t>Autore</w:t>
      </w:r>
      <w:r w:rsidR="00324D77" w:rsidRPr="00945E47">
        <w:rPr>
          <w:rFonts w:ascii="Arial" w:hAnsi="Arial" w:cs="Arial"/>
          <w:b/>
          <w:bCs/>
          <w:lang w:val="es-MX"/>
        </w:rPr>
        <w:t xml:space="preserve">s: Mtra. </w:t>
      </w:r>
      <w:r w:rsidR="009A6E68">
        <w:rPr>
          <w:rFonts w:ascii="Arial" w:hAnsi="Arial" w:cs="Arial"/>
          <w:b/>
          <w:bCs/>
          <w:lang w:val="es-MX"/>
        </w:rPr>
        <w:t xml:space="preserve">Mónica Tapia, </w:t>
      </w:r>
      <w:r w:rsidR="00324D77" w:rsidRPr="00945E47">
        <w:rPr>
          <w:rFonts w:ascii="Arial" w:hAnsi="Arial" w:cs="Arial"/>
          <w:b/>
          <w:bCs/>
          <w:lang w:val="es-MX"/>
        </w:rPr>
        <w:t>Mtra. Tania Sánchez</w:t>
      </w:r>
      <w:r w:rsidR="009A6E68">
        <w:rPr>
          <w:rFonts w:ascii="Arial" w:hAnsi="Arial" w:cs="Arial"/>
          <w:b/>
          <w:bCs/>
          <w:lang w:val="es-MX"/>
        </w:rPr>
        <w:t xml:space="preserve"> y Mtro. Salvador Medina</w:t>
      </w:r>
      <w:r w:rsidR="00324D77" w:rsidRPr="00945E47">
        <w:rPr>
          <w:rFonts w:ascii="Arial" w:hAnsi="Arial" w:cs="Arial"/>
          <w:b/>
          <w:bCs/>
          <w:lang w:val="es-MX"/>
        </w:rPr>
        <w:t>, junto con propuestas de diversos miembros del Colectivo #TúConstituyente</w:t>
      </w:r>
    </w:p>
    <w:p w14:paraId="06D3A106" w14:textId="77777777" w:rsidR="00324D77" w:rsidRPr="00945E47" w:rsidRDefault="00BC41B4" w:rsidP="00324D77">
      <w:pPr>
        <w:spacing w:after="160" w:line="259" w:lineRule="auto"/>
        <w:ind w:left="720"/>
        <w:jc w:val="right"/>
        <w:rPr>
          <w:rFonts w:ascii="Arial" w:hAnsi="Arial" w:cs="Arial"/>
          <w:b/>
          <w:bCs/>
          <w:lang w:val="es-MX"/>
        </w:rPr>
      </w:pPr>
      <w:hyperlink r:id="rId9" w:history="1">
        <w:r w:rsidR="00324D77" w:rsidRPr="00945E47">
          <w:rPr>
            <w:rStyle w:val="Hyperlink"/>
            <w:rFonts w:ascii="Arial" w:hAnsi="Arial" w:cs="Arial"/>
            <w:b/>
            <w:bCs/>
            <w:color w:val="auto"/>
            <w:lang w:val="es-MX"/>
          </w:rPr>
          <w:t>www.tuconstituyente.org</w:t>
        </w:r>
      </w:hyperlink>
    </w:p>
    <w:p w14:paraId="01C3DF6A" w14:textId="77777777" w:rsidR="00324D77" w:rsidRPr="00945E47" w:rsidRDefault="00324D77" w:rsidP="00324D77">
      <w:pPr>
        <w:spacing w:after="160" w:line="259" w:lineRule="auto"/>
        <w:ind w:left="720"/>
        <w:jc w:val="center"/>
        <w:rPr>
          <w:rFonts w:ascii="Arial" w:hAnsi="Arial" w:cs="Arial"/>
          <w:lang w:val="es-MX"/>
        </w:rPr>
      </w:pPr>
      <w:r w:rsidRPr="00945E47">
        <w:rPr>
          <w:rFonts w:ascii="Arial" w:hAnsi="Arial" w:cs="Arial"/>
          <w:b/>
          <w:bCs/>
          <w:lang w:val="es-MX"/>
        </w:rPr>
        <w:t>Respaldada por:</w:t>
      </w:r>
    </w:p>
    <w:p w14:paraId="525E86C6" w14:textId="77777777" w:rsidR="00324D77" w:rsidRPr="00945E47" w:rsidRDefault="00324D77" w:rsidP="00324D77">
      <w:pPr>
        <w:spacing w:after="160" w:line="259" w:lineRule="auto"/>
        <w:rPr>
          <w:rFonts w:ascii="Arial" w:hAnsi="Arial" w:cs="Arial"/>
          <w:lang w:val="es-MX"/>
        </w:rPr>
      </w:pPr>
    </w:p>
    <w:p w14:paraId="0F654CA7" w14:textId="77777777" w:rsidR="00324D77" w:rsidRPr="00945E47" w:rsidRDefault="00324D77" w:rsidP="00324D77">
      <w:pPr>
        <w:spacing w:after="160" w:line="259" w:lineRule="auto"/>
        <w:rPr>
          <w:rFonts w:ascii="Arial" w:hAnsi="Arial" w:cs="Arial"/>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3"/>
        <w:gridCol w:w="6573"/>
      </w:tblGrid>
      <w:tr w:rsidR="00324D77" w:rsidRPr="00945E47" w14:paraId="579FAFFD" w14:textId="77777777" w:rsidTr="000D55EC">
        <w:tc>
          <w:tcPr>
            <w:tcW w:w="6573" w:type="dxa"/>
          </w:tcPr>
          <w:p w14:paraId="23416F8C" w14:textId="758E0CF1" w:rsidR="00324D77" w:rsidRPr="00945E47" w:rsidRDefault="00324D77" w:rsidP="00324D77">
            <w:pPr>
              <w:pBdr>
                <w:bottom w:val="single" w:sz="12" w:space="1" w:color="auto"/>
              </w:pBdr>
              <w:spacing w:after="160" w:line="259" w:lineRule="auto"/>
              <w:rPr>
                <w:rFonts w:ascii="Arial" w:hAnsi="Arial" w:cs="Arial"/>
                <w:lang w:val="es-MX"/>
              </w:rPr>
            </w:pPr>
          </w:p>
          <w:p w14:paraId="20612634" w14:textId="77777777" w:rsidR="00324D77" w:rsidRPr="00945E47" w:rsidRDefault="00324D77" w:rsidP="000D55EC">
            <w:pPr>
              <w:pBdr>
                <w:bottom w:val="single" w:sz="12" w:space="1" w:color="auto"/>
              </w:pBdr>
              <w:spacing w:after="160" w:line="259" w:lineRule="auto"/>
              <w:jc w:val="center"/>
              <w:rPr>
                <w:rFonts w:ascii="Arial" w:hAnsi="Arial" w:cs="Arial"/>
                <w:lang w:val="es-MX"/>
              </w:rPr>
            </w:pPr>
          </w:p>
          <w:p w14:paraId="4A035249" w14:textId="4D812F79" w:rsidR="00324D77" w:rsidRPr="00945E47" w:rsidRDefault="00033E26" w:rsidP="000D55EC">
            <w:pPr>
              <w:spacing w:after="160" w:line="259" w:lineRule="auto"/>
              <w:jc w:val="center"/>
              <w:rPr>
                <w:rFonts w:ascii="Arial" w:hAnsi="Arial" w:cs="Arial"/>
                <w:b/>
                <w:lang w:val="es-MX"/>
              </w:rPr>
            </w:pPr>
            <w:r>
              <w:rPr>
                <w:rFonts w:ascii="Arial" w:hAnsi="Arial" w:cs="Arial"/>
                <w:b/>
                <w:lang w:val="es-MX"/>
              </w:rPr>
              <w:t>Lilia Eugenia Rossbach Suárez</w:t>
            </w:r>
          </w:p>
          <w:p w14:paraId="7C78999A" w14:textId="3A814FCA" w:rsidR="00324D77" w:rsidRPr="00945E47" w:rsidRDefault="00324D77" w:rsidP="000D55EC">
            <w:pPr>
              <w:spacing w:after="160" w:line="259" w:lineRule="auto"/>
              <w:jc w:val="center"/>
              <w:rPr>
                <w:rFonts w:ascii="Arial" w:hAnsi="Arial" w:cs="Arial"/>
                <w:lang w:val="es-MX"/>
              </w:rPr>
            </w:pPr>
            <w:r w:rsidRPr="00945E47">
              <w:rPr>
                <w:rFonts w:ascii="Arial" w:hAnsi="Arial" w:cs="Arial"/>
                <w:lang w:val="es-MX"/>
              </w:rPr>
              <w:t>Diputada Constituyente</w:t>
            </w:r>
            <w:r w:rsidR="00033E26">
              <w:rPr>
                <w:rFonts w:ascii="Arial" w:hAnsi="Arial" w:cs="Arial"/>
                <w:lang w:val="es-MX"/>
              </w:rPr>
              <w:t xml:space="preserve"> (MORENA)</w:t>
            </w:r>
          </w:p>
        </w:tc>
        <w:tc>
          <w:tcPr>
            <w:tcW w:w="6573" w:type="dxa"/>
          </w:tcPr>
          <w:p w14:paraId="39EDE975" w14:textId="6D98FF33" w:rsidR="00324D77" w:rsidRPr="00945E47" w:rsidRDefault="00324D77" w:rsidP="00324D77">
            <w:pPr>
              <w:pBdr>
                <w:bottom w:val="single" w:sz="12" w:space="1" w:color="auto"/>
              </w:pBdr>
              <w:spacing w:after="160" w:line="259" w:lineRule="auto"/>
              <w:rPr>
                <w:rFonts w:ascii="Arial" w:hAnsi="Arial" w:cs="Arial"/>
                <w:lang w:val="es-MX"/>
              </w:rPr>
            </w:pPr>
          </w:p>
          <w:p w14:paraId="7721EF96" w14:textId="77777777" w:rsidR="00324D77" w:rsidRPr="00945E47" w:rsidRDefault="00324D77" w:rsidP="000D55EC">
            <w:pPr>
              <w:pBdr>
                <w:bottom w:val="single" w:sz="12" w:space="1" w:color="auto"/>
              </w:pBdr>
              <w:spacing w:after="160" w:line="259" w:lineRule="auto"/>
              <w:jc w:val="center"/>
              <w:rPr>
                <w:rFonts w:ascii="Arial" w:hAnsi="Arial" w:cs="Arial"/>
                <w:lang w:val="es-MX"/>
              </w:rPr>
            </w:pPr>
          </w:p>
          <w:p w14:paraId="6BF155A2" w14:textId="274359C1" w:rsidR="00324D77" w:rsidRPr="00945E47" w:rsidRDefault="00033E26" w:rsidP="000D55EC">
            <w:pPr>
              <w:spacing w:after="160" w:line="259" w:lineRule="auto"/>
              <w:jc w:val="center"/>
              <w:rPr>
                <w:rFonts w:ascii="Arial" w:hAnsi="Arial" w:cs="Arial"/>
                <w:b/>
                <w:lang w:val="es-MX"/>
              </w:rPr>
            </w:pPr>
            <w:r>
              <w:rPr>
                <w:rFonts w:ascii="Arial" w:hAnsi="Arial" w:cs="Arial"/>
                <w:b/>
                <w:lang w:val="es-MX"/>
              </w:rPr>
              <w:t>Ma. Teresa Gómez Mont y Urueta</w:t>
            </w:r>
          </w:p>
          <w:p w14:paraId="246F29B4" w14:textId="5909D19C" w:rsidR="00324D77" w:rsidRPr="00945E47" w:rsidRDefault="00324D77" w:rsidP="000D55EC">
            <w:pPr>
              <w:spacing w:after="160" w:line="259" w:lineRule="auto"/>
              <w:jc w:val="center"/>
              <w:rPr>
                <w:rFonts w:ascii="Arial" w:hAnsi="Arial" w:cs="Arial"/>
                <w:lang w:val="es-MX"/>
              </w:rPr>
            </w:pPr>
            <w:r w:rsidRPr="00945E47">
              <w:rPr>
                <w:rFonts w:ascii="Arial" w:hAnsi="Arial" w:cs="Arial"/>
                <w:lang w:val="es-MX"/>
              </w:rPr>
              <w:t>Diputada Constituyente</w:t>
            </w:r>
            <w:r w:rsidR="00033E26">
              <w:rPr>
                <w:rFonts w:ascii="Arial" w:hAnsi="Arial" w:cs="Arial"/>
                <w:lang w:val="es-MX"/>
              </w:rPr>
              <w:t xml:space="preserve"> (PAN)</w:t>
            </w:r>
          </w:p>
        </w:tc>
      </w:tr>
      <w:tr w:rsidR="00324D77" w:rsidRPr="00A86874" w14:paraId="75708D7A" w14:textId="77777777" w:rsidTr="000D55EC">
        <w:tc>
          <w:tcPr>
            <w:tcW w:w="6573" w:type="dxa"/>
          </w:tcPr>
          <w:p w14:paraId="242F4F55" w14:textId="77777777" w:rsidR="00324D77" w:rsidRPr="00945E47" w:rsidRDefault="00324D77" w:rsidP="000D55EC">
            <w:pPr>
              <w:pBdr>
                <w:bottom w:val="single" w:sz="12" w:space="1" w:color="auto"/>
              </w:pBdr>
              <w:spacing w:after="160" w:line="259" w:lineRule="auto"/>
              <w:jc w:val="center"/>
              <w:rPr>
                <w:rFonts w:ascii="Arial" w:hAnsi="Arial" w:cs="Arial"/>
                <w:lang w:val="es-MX"/>
              </w:rPr>
            </w:pPr>
          </w:p>
          <w:p w14:paraId="409CE947" w14:textId="65EF486F" w:rsidR="00324D77" w:rsidRPr="00945E47" w:rsidRDefault="00324D77" w:rsidP="00324D77">
            <w:pPr>
              <w:pBdr>
                <w:bottom w:val="single" w:sz="12" w:space="1" w:color="auto"/>
              </w:pBdr>
              <w:spacing w:after="160" w:line="259" w:lineRule="auto"/>
              <w:rPr>
                <w:rFonts w:ascii="Arial" w:hAnsi="Arial" w:cs="Arial"/>
                <w:lang w:val="es-MX"/>
              </w:rPr>
            </w:pPr>
          </w:p>
          <w:p w14:paraId="5EAE17EA" w14:textId="77777777" w:rsidR="00324D77" w:rsidRPr="00945E47" w:rsidRDefault="00324D77" w:rsidP="000D55EC">
            <w:pPr>
              <w:pBdr>
                <w:bottom w:val="single" w:sz="12" w:space="1" w:color="auto"/>
              </w:pBdr>
              <w:spacing w:after="160" w:line="259" w:lineRule="auto"/>
              <w:jc w:val="center"/>
              <w:rPr>
                <w:rFonts w:ascii="Arial" w:hAnsi="Arial" w:cs="Arial"/>
                <w:lang w:val="es-MX"/>
              </w:rPr>
            </w:pPr>
          </w:p>
          <w:p w14:paraId="57D86504" w14:textId="34E4D616" w:rsidR="00324D77" w:rsidRPr="00945E47" w:rsidRDefault="00033E26" w:rsidP="000D55EC">
            <w:pPr>
              <w:spacing w:after="160" w:line="259" w:lineRule="auto"/>
              <w:jc w:val="center"/>
              <w:rPr>
                <w:rFonts w:ascii="Arial" w:hAnsi="Arial" w:cs="Arial"/>
                <w:b/>
                <w:lang w:val="es-MX"/>
              </w:rPr>
            </w:pPr>
            <w:r>
              <w:rPr>
                <w:rFonts w:ascii="Arial" w:hAnsi="Arial" w:cs="Arial"/>
                <w:b/>
                <w:lang w:val="es-MX"/>
              </w:rPr>
              <w:t>Mauricio Tabe Echartea</w:t>
            </w:r>
          </w:p>
          <w:p w14:paraId="23A831B5" w14:textId="42EA243B" w:rsidR="00324D77" w:rsidRPr="00945E47" w:rsidRDefault="00324D77" w:rsidP="000D55EC">
            <w:pPr>
              <w:spacing w:after="160" w:line="259" w:lineRule="auto"/>
              <w:jc w:val="center"/>
              <w:rPr>
                <w:rFonts w:ascii="Arial" w:hAnsi="Arial" w:cs="Arial"/>
                <w:lang w:val="es-MX"/>
              </w:rPr>
            </w:pPr>
            <w:r w:rsidRPr="00945E47">
              <w:rPr>
                <w:rFonts w:ascii="Arial" w:hAnsi="Arial" w:cs="Arial"/>
                <w:lang w:val="es-MX"/>
              </w:rPr>
              <w:t>Diputado Constituyente</w:t>
            </w:r>
            <w:r w:rsidR="00033E26">
              <w:rPr>
                <w:rFonts w:ascii="Arial" w:hAnsi="Arial" w:cs="Arial"/>
                <w:lang w:val="es-MX"/>
              </w:rPr>
              <w:t xml:space="preserve"> (PAN)</w:t>
            </w:r>
          </w:p>
        </w:tc>
        <w:tc>
          <w:tcPr>
            <w:tcW w:w="6573" w:type="dxa"/>
          </w:tcPr>
          <w:p w14:paraId="0687ABC6" w14:textId="77777777" w:rsidR="00324D77" w:rsidRPr="00945E47" w:rsidRDefault="00324D77" w:rsidP="000D55EC">
            <w:pPr>
              <w:pBdr>
                <w:bottom w:val="single" w:sz="12" w:space="1" w:color="auto"/>
              </w:pBdr>
              <w:spacing w:after="160" w:line="259" w:lineRule="auto"/>
              <w:jc w:val="center"/>
              <w:rPr>
                <w:rFonts w:ascii="Arial" w:hAnsi="Arial" w:cs="Arial"/>
                <w:lang w:val="es-MX"/>
              </w:rPr>
            </w:pPr>
          </w:p>
          <w:p w14:paraId="3C8AB3FB" w14:textId="100C5679" w:rsidR="00324D77" w:rsidRPr="00945E47" w:rsidRDefault="00324D77" w:rsidP="00324D77">
            <w:pPr>
              <w:pBdr>
                <w:bottom w:val="single" w:sz="12" w:space="1" w:color="auto"/>
              </w:pBdr>
              <w:spacing w:after="160" w:line="259" w:lineRule="auto"/>
              <w:rPr>
                <w:rFonts w:ascii="Arial" w:hAnsi="Arial" w:cs="Arial"/>
                <w:lang w:val="es-MX"/>
              </w:rPr>
            </w:pPr>
          </w:p>
          <w:p w14:paraId="30276AB1" w14:textId="77777777" w:rsidR="00324D77" w:rsidRPr="00945E47" w:rsidRDefault="00324D77" w:rsidP="000D55EC">
            <w:pPr>
              <w:pBdr>
                <w:bottom w:val="single" w:sz="12" w:space="1" w:color="auto"/>
              </w:pBdr>
              <w:spacing w:after="160" w:line="259" w:lineRule="auto"/>
              <w:jc w:val="center"/>
              <w:rPr>
                <w:rFonts w:ascii="Arial" w:hAnsi="Arial" w:cs="Arial"/>
                <w:lang w:val="es-MX"/>
              </w:rPr>
            </w:pPr>
          </w:p>
          <w:p w14:paraId="7334DF37" w14:textId="09CA9BFB" w:rsidR="00324D77" w:rsidRPr="00945E47" w:rsidRDefault="00033E26" w:rsidP="000D55EC">
            <w:pPr>
              <w:spacing w:after="160" w:line="259" w:lineRule="auto"/>
              <w:jc w:val="center"/>
              <w:rPr>
                <w:rFonts w:ascii="Arial" w:hAnsi="Arial" w:cs="Arial"/>
                <w:b/>
                <w:lang w:val="es-MX"/>
              </w:rPr>
            </w:pPr>
            <w:r>
              <w:rPr>
                <w:rFonts w:ascii="Arial" w:hAnsi="Arial" w:cs="Arial"/>
                <w:b/>
                <w:lang w:val="es-MX"/>
              </w:rPr>
              <w:t>Katya D’Artigues Beaugeregard</w:t>
            </w:r>
          </w:p>
          <w:p w14:paraId="4E6435CB" w14:textId="043635E7" w:rsidR="00324D77" w:rsidRPr="00945E47" w:rsidRDefault="00324D77" w:rsidP="000D55EC">
            <w:pPr>
              <w:spacing w:after="160" w:line="259" w:lineRule="auto"/>
              <w:jc w:val="center"/>
              <w:rPr>
                <w:rFonts w:ascii="Arial" w:hAnsi="Arial" w:cs="Arial"/>
                <w:lang w:val="es-MX"/>
              </w:rPr>
            </w:pPr>
            <w:r w:rsidRPr="00945E47">
              <w:rPr>
                <w:rFonts w:ascii="Arial" w:hAnsi="Arial" w:cs="Arial"/>
                <w:lang w:val="es-MX"/>
              </w:rPr>
              <w:t>Diputada Constituyente</w:t>
            </w:r>
            <w:r w:rsidR="00033E26">
              <w:rPr>
                <w:rFonts w:ascii="Arial" w:hAnsi="Arial" w:cs="Arial"/>
                <w:lang w:val="es-MX"/>
              </w:rPr>
              <w:t xml:space="preserve"> (PRD)</w:t>
            </w:r>
          </w:p>
        </w:tc>
      </w:tr>
    </w:tbl>
    <w:p w14:paraId="177D7AE7" w14:textId="77777777" w:rsidR="00033E26" w:rsidRPr="00945E47" w:rsidRDefault="00033E26" w:rsidP="00033E26">
      <w:pPr>
        <w:spacing w:after="160" w:line="259" w:lineRule="auto"/>
        <w:jc w:val="center"/>
        <w:rPr>
          <w:rFonts w:ascii="Arial" w:hAnsi="Arial" w:cs="Arial"/>
          <w:b/>
          <w:lang w:val="es-MX"/>
        </w:rPr>
      </w:pPr>
      <w:r w:rsidRPr="00945E47">
        <w:rPr>
          <w:rFonts w:ascii="Arial" w:hAnsi="Arial" w:cs="Arial"/>
          <w:b/>
          <w:lang w:val="es-MX"/>
        </w:rPr>
        <w:lastRenderedPageBreak/>
        <w:t>INICIATIVA DE REFORMA AL PROYECTO DE CONSTITUCIÓN DE LA CIUDAD DE MÉXICO PRESENTADA ANTE LA COMISIÓN DE BUEN GOBIERNO, COMBATE A LA CORRUPCION Y RÉGIMEN DE RESPONSABILIDADES DE LOS SERVIDORES PÚBLICOS</w:t>
      </w:r>
    </w:p>
    <w:p w14:paraId="43E0B8C0" w14:textId="77777777" w:rsidR="00033E26" w:rsidRPr="00945E47" w:rsidRDefault="00033E26" w:rsidP="00033E26">
      <w:pPr>
        <w:spacing w:after="160" w:line="259" w:lineRule="auto"/>
        <w:rPr>
          <w:rFonts w:ascii="Arial" w:hAnsi="Arial" w:cs="Arial"/>
          <w:lang w:val="es-MX"/>
        </w:rPr>
      </w:pPr>
    </w:p>
    <w:p w14:paraId="1F1C6682" w14:textId="77777777" w:rsidR="00033E26" w:rsidRPr="00945E47" w:rsidRDefault="00033E26" w:rsidP="00033E26">
      <w:pPr>
        <w:spacing w:after="160" w:line="259" w:lineRule="auto"/>
        <w:rPr>
          <w:rFonts w:ascii="Arial" w:hAnsi="Arial" w:cs="Arial"/>
          <w:b/>
          <w:lang w:val="es-MX"/>
        </w:rPr>
      </w:pPr>
      <w:r w:rsidRPr="00945E47">
        <w:rPr>
          <w:rFonts w:ascii="Arial" w:hAnsi="Arial" w:cs="Arial"/>
          <w:b/>
          <w:lang w:val="es-MX"/>
        </w:rPr>
        <w:t xml:space="preserve">Agregar un articulo adicional: 67 </w:t>
      </w:r>
    </w:p>
    <w:p w14:paraId="1F954B04" w14:textId="77777777" w:rsidR="00033E26" w:rsidRPr="00945E47" w:rsidRDefault="00033E26" w:rsidP="00033E26">
      <w:pPr>
        <w:spacing w:after="160" w:line="259" w:lineRule="auto"/>
        <w:ind w:left="720"/>
        <w:jc w:val="right"/>
        <w:rPr>
          <w:rFonts w:ascii="Arial" w:hAnsi="Arial" w:cs="Arial"/>
          <w:b/>
          <w:bCs/>
          <w:lang w:val="es-MX"/>
        </w:rPr>
      </w:pPr>
      <w:r>
        <w:rPr>
          <w:rFonts w:ascii="Arial" w:hAnsi="Arial" w:cs="Arial"/>
          <w:b/>
          <w:bCs/>
          <w:lang w:val="es-MX"/>
        </w:rPr>
        <w:t>Autore</w:t>
      </w:r>
      <w:r w:rsidRPr="00945E47">
        <w:rPr>
          <w:rFonts w:ascii="Arial" w:hAnsi="Arial" w:cs="Arial"/>
          <w:b/>
          <w:bCs/>
          <w:lang w:val="es-MX"/>
        </w:rPr>
        <w:t xml:space="preserve">s: Mtra. </w:t>
      </w:r>
      <w:r>
        <w:rPr>
          <w:rFonts w:ascii="Arial" w:hAnsi="Arial" w:cs="Arial"/>
          <w:b/>
          <w:bCs/>
          <w:lang w:val="es-MX"/>
        </w:rPr>
        <w:t xml:space="preserve">Mónica Tapia, </w:t>
      </w:r>
      <w:r w:rsidRPr="00945E47">
        <w:rPr>
          <w:rFonts w:ascii="Arial" w:hAnsi="Arial" w:cs="Arial"/>
          <w:b/>
          <w:bCs/>
          <w:lang w:val="es-MX"/>
        </w:rPr>
        <w:t>Mtra. Tania Sánchez</w:t>
      </w:r>
      <w:r>
        <w:rPr>
          <w:rFonts w:ascii="Arial" w:hAnsi="Arial" w:cs="Arial"/>
          <w:b/>
          <w:bCs/>
          <w:lang w:val="es-MX"/>
        </w:rPr>
        <w:t xml:space="preserve"> y Mtro. Salvador Medina</w:t>
      </w:r>
      <w:r w:rsidRPr="00945E47">
        <w:rPr>
          <w:rFonts w:ascii="Arial" w:hAnsi="Arial" w:cs="Arial"/>
          <w:b/>
          <w:bCs/>
          <w:lang w:val="es-MX"/>
        </w:rPr>
        <w:t>, junto con propuestas de diversos miembros del Colectivo #TúConstituyente</w:t>
      </w:r>
    </w:p>
    <w:p w14:paraId="3D6B9E5D" w14:textId="77777777" w:rsidR="00033E26" w:rsidRPr="00945E47" w:rsidRDefault="00BC41B4" w:rsidP="00033E26">
      <w:pPr>
        <w:spacing w:after="160" w:line="259" w:lineRule="auto"/>
        <w:ind w:left="720"/>
        <w:jc w:val="right"/>
        <w:rPr>
          <w:rFonts w:ascii="Arial" w:hAnsi="Arial" w:cs="Arial"/>
          <w:b/>
          <w:bCs/>
          <w:lang w:val="es-MX"/>
        </w:rPr>
      </w:pPr>
      <w:hyperlink r:id="rId10" w:history="1">
        <w:r w:rsidR="00033E26" w:rsidRPr="00945E47">
          <w:rPr>
            <w:rStyle w:val="Hyperlink"/>
            <w:rFonts w:ascii="Arial" w:hAnsi="Arial" w:cs="Arial"/>
            <w:b/>
            <w:bCs/>
            <w:color w:val="auto"/>
            <w:lang w:val="es-MX"/>
          </w:rPr>
          <w:t>www.tuconstituyente.org</w:t>
        </w:r>
      </w:hyperlink>
    </w:p>
    <w:p w14:paraId="64A71B51" w14:textId="77777777" w:rsidR="00033E26" w:rsidRPr="00945E47" w:rsidRDefault="00033E26" w:rsidP="00033E26">
      <w:pPr>
        <w:spacing w:after="160" w:line="259" w:lineRule="auto"/>
        <w:ind w:left="720"/>
        <w:jc w:val="center"/>
        <w:rPr>
          <w:rFonts w:ascii="Arial" w:hAnsi="Arial" w:cs="Arial"/>
          <w:lang w:val="es-MX"/>
        </w:rPr>
      </w:pPr>
      <w:r w:rsidRPr="00945E47">
        <w:rPr>
          <w:rFonts w:ascii="Arial" w:hAnsi="Arial" w:cs="Arial"/>
          <w:b/>
          <w:bCs/>
          <w:lang w:val="es-MX"/>
        </w:rPr>
        <w:t>Respaldada por:</w:t>
      </w:r>
    </w:p>
    <w:p w14:paraId="79CFE1D7" w14:textId="77777777" w:rsidR="00033E26" w:rsidRPr="00945E47" w:rsidRDefault="00033E26" w:rsidP="00033E26">
      <w:pPr>
        <w:spacing w:after="160" w:line="259" w:lineRule="auto"/>
        <w:rPr>
          <w:rFonts w:ascii="Arial" w:hAnsi="Arial" w:cs="Arial"/>
          <w:lang w:val="es-MX"/>
        </w:rPr>
      </w:pPr>
    </w:p>
    <w:p w14:paraId="3717F921" w14:textId="77777777" w:rsidR="00033E26" w:rsidRPr="00945E47" w:rsidRDefault="00033E26" w:rsidP="00033E26">
      <w:pPr>
        <w:spacing w:after="160" w:line="259" w:lineRule="auto"/>
        <w:rPr>
          <w:rFonts w:ascii="Arial" w:hAnsi="Arial" w:cs="Arial"/>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3"/>
      </w:tblGrid>
      <w:tr w:rsidR="00033E26" w:rsidRPr="00A86874" w14:paraId="40A097A1" w14:textId="77777777" w:rsidTr="00260656">
        <w:tc>
          <w:tcPr>
            <w:tcW w:w="6573" w:type="dxa"/>
          </w:tcPr>
          <w:p w14:paraId="2DBD42ED" w14:textId="77777777" w:rsidR="00033E26" w:rsidRPr="00945E47" w:rsidRDefault="00033E26" w:rsidP="00260656">
            <w:pPr>
              <w:pBdr>
                <w:bottom w:val="single" w:sz="12" w:space="1" w:color="auto"/>
              </w:pBdr>
              <w:spacing w:after="160" w:line="259" w:lineRule="auto"/>
              <w:rPr>
                <w:rFonts w:ascii="Arial" w:hAnsi="Arial" w:cs="Arial"/>
                <w:lang w:val="es-MX"/>
              </w:rPr>
            </w:pPr>
          </w:p>
          <w:p w14:paraId="50BD5311" w14:textId="77777777" w:rsidR="00033E26" w:rsidRPr="00945E47" w:rsidRDefault="00033E26" w:rsidP="00260656">
            <w:pPr>
              <w:pBdr>
                <w:bottom w:val="single" w:sz="12" w:space="1" w:color="auto"/>
              </w:pBdr>
              <w:spacing w:after="160" w:line="259" w:lineRule="auto"/>
              <w:jc w:val="center"/>
              <w:rPr>
                <w:rFonts w:ascii="Arial" w:hAnsi="Arial" w:cs="Arial"/>
                <w:lang w:val="es-MX"/>
              </w:rPr>
            </w:pPr>
          </w:p>
          <w:p w14:paraId="0A288C45" w14:textId="00BD66AE" w:rsidR="00033E26" w:rsidRPr="00945E47" w:rsidRDefault="00033E26" w:rsidP="00260656">
            <w:pPr>
              <w:spacing w:after="160" w:line="259" w:lineRule="auto"/>
              <w:jc w:val="center"/>
              <w:rPr>
                <w:rFonts w:ascii="Arial" w:hAnsi="Arial" w:cs="Arial"/>
                <w:b/>
                <w:lang w:val="es-MX"/>
              </w:rPr>
            </w:pPr>
            <w:r>
              <w:rPr>
                <w:rFonts w:ascii="Arial" w:hAnsi="Arial" w:cs="Arial"/>
                <w:b/>
                <w:lang w:val="es-MX"/>
              </w:rPr>
              <w:t>Tobyanne Ledesma Rivera</w:t>
            </w:r>
          </w:p>
          <w:p w14:paraId="5099E56B" w14:textId="780BD018" w:rsidR="00033E26" w:rsidRPr="00945E47" w:rsidRDefault="00033E26" w:rsidP="00033E26">
            <w:pPr>
              <w:spacing w:after="160" w:line="259" w:lineRule="auto"/>
              <w:jc w:val="center"/>
              <w:rPr>
                <w:rFonts w:ascii="Arial" w:hAnsi="Arial" w:cs="Arial"/>
                <w:lang w:val="es-MX"/>
              </w:rPr>
            </w:pPr>
            <w:r w:rsidRPr="00945E47">
              <w:rPr>
                <w:rFonts w:ascii="Arial" w:hAnsi="Arial" w:cs="Arial"/>
                <w:lang w:val="es-MX"/>
              </w:rPr>
              <w:t>Diputada Constituyente</w:t>
            </w:r>
            <w:r>
              <w:rPr>
                <w:rFonts w:ascii="Arial" w:hAnsi="Arial" w:cs="Arial"/>
                <w:lang w:val="es-MX"/>
              </w:rPr>
              <w:t xml:space="preserve"> (PRD)</w:t>
            </w:r>
          </w:p>
        </w:tc>
      </w:tr>
      <w:tr w:rsidR="00033E26" w:rsidRPr="00A86874" w14:paraId="6DDEA77D" w14:textId="77777777" w:rsidTr="00260656">
        <w:tc>
          <w:tcPr>
            <w:tcW w:w="6573" w:type="dxa"/>
          </w:tcPr>
          <w:p w14:paraId="6BE5E596" w14:textId="77777777" w:rsidR="00033E26" w:rsidRPr="00945E47" w:rsidRDefault="00033E26" w:rsidP="00260656">
            <w:pPr>
              <w:pBdr>
                <w:bottom w:val="single" w:sz="12" w:space="1" w:color="auto"/>
              </w:pBdr>
              <w:spacing w:after="160" w:line="259" w:lineRule="auto"/>
              <w:jc w:val="center"/>
              <w:rPr>
                <w:rFonts w:ascii="Arial" w:hAnsi="Arial" w:cs="Arial"/>
                <w:lang w:val="es-MX"/>
              </w:rPr>
            </w:pPr>
          </w:p>
          <w:p w14:paraId="6DA58D1F" w14:textId="77777777" w:rsidR="00033E26" w:rsidRPr="00945E47" w:rsidRDefault="00033E26" w:rsidP="00260656">
            <w:pPr>
              <w:pBdr>
                <w:bottom w:val="single" w:sz="12" w:space="1" w:color="auto"/>
              </w:pBdr>
              <w:spacing w:after="160" w:line="259" w:lineRule="auto"/>
              <w:rPr>
                <w:rFonts w:ascii="Arial" w:hAnsi="Arial" w:cs="Arial"/>
                <w:lang w:val="es-MX"/>
              </w:rPr>
            </w:pPr>
          </w:p>
          <w:p w14:paraId="0323D22E" w14:textId="77777777" w:rsidR="00033E26" w:rsidRPr="00945E47" w:rsidRDefault="00033E26" w:rsidP="00260656">
            <w:pPr>
              <w:pBdr>
                <w:bottom w:val="single" w:sz="12" w:space="1" w:color="auto"/>
              </w:pBdr>
              <w:spacing w:after="160" w:line="259" w:lineRule="auto"/>
              <w:jc w:val="center"/>
              <w:rPr>
                <w:rFonts w:ascii="Arial" w:hAnsi="Arial" w:cs="Arial"/>
                <w:lang w:val="es-MX"/>
              </w:rPr>
            </w:pPr>
          </w:p>
          <w:p w14:paraId="45132E14" w14:textId="77777777" w:rsidR="001C5759" w:rsidRDefault="00033E26" w:rsidP="00033E26">
            <w:pPr>
              <w:spacing w:after="160" w:line="259" w:lineRule="auto"/>
              <w:jc w:val="center"/>
              <w:rPr>
                <w:rFonts w:ascii="Arial" w:hAnsi="Arial" w:cs="Arial"/>
                <w:b/>
                <w:lang w:val="es-MX"/>
              </w:rPr>
            </w:pPr>
            <w:r>
              <w:rPr>
                <w:rFonts w:ascii="Arial" w:hAnsi="Arial" w:cs="Arial"/>
                <w:b/>
                <w:lang w:val="es-MX"/>
              </w:rPr>
              <w:t xml:space="preserve">René Cervera </w:t>
            </w:r>
            <w:r w:rsidR="001C5759">
              <w:rPr>
                <w:rFonts w:ascii="Arial" w:hAnsi="Arial" w:cs="Arial"/>
                <w:b/>
                <w:lang w:val="es-MX"/>
              </w:rPr>
              <w:t>García</w:t>
            </w:r>
          </w:p>
          <w:p w14:paraId="70EC1D1C" w14:textId="604692B7" w:rsidR="00033E26" w:rsidRPr="00945E47" w:rsidRDefault="00033E26" w:rsidP="00033E26">
            <w:pPr>
              <w:spacing w:after="160" w:line="259" w:lineRule="auto"/>
              <w:jc w:val="center"/>
              <w:rPr>
                <w:rFonts w:ascii="Arial" w:hAnsi="Arial" w:cs="Arial"/>
                <w:lang w:val="es-MX"/>
              </w:rPr>
            </w:pPr>
            <w:r w:rsidRPr="00945E47">
              <w:rPr>
                <w:rFonts w:ascii="Arial" w:hAnsi="Arial" w:cs="Arial"/>
                <w:lang w:val="es-MX"/>
              </w:rPr>
              <w:t>Diputado Constituyente</w:t>
            </w:r>
            <w:r w:rsidR="001C5759">
              <w:rPr>
                <w:rFonts w:ascii="Arial" w:hAnsi="Arial" w:cs="Arial"/>
                <w:lang w:val="es-MX"/>
              </w:rPr>
              <w:t xml:space="preserve"> (Movimiento Ciudadano)</w:t>
            </w:r>
          </w:p>
        </w:tc>
      </w:tr>
    </w:tbl>
    <w:p w14:paraId="1FBC39F6" w14:textId="0EC39CAB" w:rsidR="00324D77" w:rsidRPr="0064707D" w:rsidRDefault="00D7624E" w:rsidP="00C46589">
      <w:pPr>
        <w:rPr>
          <w:rFonts w:ascii="Arial" w:hAnsi="Arial" w:cs="Arial"/>
          <w:b/>
          <w:lang w:val="es-MX"/>
        </w:rPr>
      </w:pPr>
      <w:r w:rsidRPr="0064707D">
        <w:rPr>
          <w:rFonts w:ascii="Arial" w:hAnsi="Arial" w:cs="Arial"/>
          <w:b/>
          <w:lang w:val="es-MX"/>
        </w:rPr>
        <w:lastRenderedPageBreak/>
        <w:t>EXPOSICIÓN DE MOTIVOS</w:t>
      </w:r>
    </w:p>
    <w:p w14:paraId="6451EF47" w14:textId="77777777" w:rsidR="00F67657" w:rsidRPr="0064707D" w:rsidRDefault="00F67657" w:rsidP="00155D8B">
      <w:pPr>
        <w:jc w:val="both"/>
        <w:rPr>
          <w:rFonts w:ascii="Arial" w:hAnsi="Arial" w:cs="Arial"/>
          <w:b/>
          <w:lang w:val="es-MX"/>
        </w:rPr>
      </w:pPr>
    </w:p>
    <w:p w14:paraId="7A48F5C7" w14:textId="22BC1D78" w:rsidR="00811D82" w:rsidRPr="00945E47" w:rsidRDefault="00F67657" w:rsidP="00155D8B">
      <w:pPr>
        <w:jc w:val="both"/>
        <w:rPr>
          <w:rFonts w:ascii="Arial" w:hAnsi="Arial" w:cs="Arial"/>
          <w:lang w:val="es-MX"/>
        </w:rPr>
      </w:pPr>
      <w:r w:rsidRPr="00945E47">
        <w:rPr>
          <w:rFonts w:ascii="Arial" w:hAnsi="Arial" w:cs="Arial"/>
          <w:lang w:val="es-MX"/>
        </w:rPr>
        <w:t xml:space="preserve">En la Ciudad de México, han </w:t>
      </w:r>
      <w:r w:rsidR="0046456E" w:rsidRPr="00945E47">
        <w:rPr>
          <w:rFonts w:ascii="Arial" w:hAnsi="Arial" w:cs="Arial"/>
          <w:lang w:val="es-MX"/>
        </w:rPr>
        <w:t>dejado de funcionar las viejas reglas y prácticas, aún falta mucho para construir un nuevo marco de relaciones democráticas y pluralistas entre</w:t>
      </w:r>
      <w:r w:rsidRPr="00945E47">
        <w:rPr>
          <w:rFonts w:ascii="Arial" w:hAnsi="Arial" w:cs="Arial"/>
          <w:lang w:val="es-MX"/>
        </w:rPr>
        <w:t xml:space="preserve"> el Estado,</w:t>
      </w:r>
      <w:r w:rsidR="0046456E" w:rsidRPr="00945E47">
        <w:rPr>
          <w:rFonts w:ascii="Arial" w:hAnsi="Arial" w:cs="Arial"/>
          <w:lang w:val="es-MX"/>
        </w:rPr>
        <w:t xml:space="preserve"> las</w:t>
      </w:r>
      <w:r w:rsidRPr="00945E47">
        <w:rPr>
          <w:rFonts w:ascii="Arial" w:hAnsi="Arial" w:cs="Arial"/>
          <w:lang w:val="es-MX"/>
        </w:rPr>
        <w:t xml:space="preserve"> Organizaciones de la Sociedad Civil</w:t>
      </w:r>
      <w:r w:rsidR="00811D82" w:rsidRPr="00945E47">
        <w:rPr>
          <w:rFonts w:ascii="Arial" w:hAnsi="Arial" w:cs="Arial"/>
          <w:lang w:val="es-MX"/>
        </w:rPr>
        <w:t xml:space="preserve"> (OSC)</w:t>
      </w:r>
      <w:r w:rsidRPr="00945E47">
        <w:rPr>
          <w:rFonts w:ascii="Arial" w:hAnsi="Arial" w:cs="Arial"/>
          <w:lang w:val="es-MX"/>
        </w:rPr>
        <w:t xml:space="preserve"> </w:t>
      </w:r>
      <w:r w:rsidR="00811D82" w:rsidRPr="00945E47">
        <w:rPr>
          <w:rFonts w:ascii="Arial" w:hAnsi="Arial" w:cs="Arial"/>
          <w:lang w:val="es-MX"/>
        </w:rPr>
        <w:t xml:space="preserve">y organizaciones sociales </w:t>
      </w:r>
      <w:r w:rsidRPr="00945E47">
        <w:rPr>
          <w:rFonts w:ascii="Arial" w:hAnsi="Arial" w:cs="Arial"/>
          <w:lang w:val="es-MX"/>
        </w:rPr>
        <w:t>–un término positivo al de Organización No Gubernamental—y las empresas</w:t>
      </w:r>
      <w:r w:rsidR="0046456E" w:rsidRPr="00945E47">
        <w:rPr>
          <w:rFonts w:ascii="Arial" w:hAnsi="Arial" w:cs="Arial"/>
          <w:lang w:val="es-MX"/>
        </w:rPr>
        <w:t xml:space="preserve">. Por un lado, </w:t>
      </w:r>
      <w:r w:rsidRPr="00945E47">
        <w:rPr>
          <w:rFonts w:ascii="Arial" w:hAnsi="Arial" w:cs="Arial"/>
          <w:lang w:val="es-MX"/>
        </w:rPr>
        <w:t xml:space="preserve">los empresarios y organizaciones se continúan relacionando con políticos y funcionarios por medio de contactos, “palancas” y favores económicos y políticos. Por el otro, </w:t>
      </w:r>
      <w:r w:rsidR="0046456E" w:rsidRPr="00945E47">
        <w:rPr>
          <w:rFonts w:ascii="Arial" w:hAnsi="Arial" w:cs="Arial"/>
          <w:lang w:val="es-MX"/>
        </w:rPr>
        <w:t>en contextos en los que la transición demo</w:t>
      </w:r>
      <w:r w:rsidR="00945E47">
        <w:rPr>
          <w:rFonts w:ascii="Arial" w:hAnsi="Arial" w:cs="Arial"/>
          <w:lang w:val="es-MX"/>
        </w:rPr>
        <w:t>crática ha sido incompleta e in</w:t>
      </w:r>
      <w:r w:rsidR="0046456E" w:rsidRPr="00945E47">
        <w:rPr>
          <w:rFonts w:ascii="Arial" w:hAnsi="Arial" w:cs="Arial"/>
          <w:lang w:val="es-MX"/>
        </w:rPr>
        <w:t xml:space="preserve">suficiente, </w:t>
      </w:r>
      <w:r w:rsidRPr="00945E47">
        <w:rPr>
          <w:rFonts w:ascii="Arial" w:hAnsi="Arial" w:cs="Arial"/>
          <w:lang w:val="es-MX"/>
        </w:rPr>
        <w:t xml:space="preserve">no se han desarrollado los marcos </w:t>
      </w:r>
      <w:r w:rsidR="00811D82" w:rsidRPr="00945E47">
        <w:rPr>
          <w:rFonts w:ascii="Arial" w:hAnsi="Arial" w:cs="Arial"/>
          <w:lang w:val="es-MX"/>
        </w:rPr>
        <w:t xml:space="preserve">regulatorios y normativos para construir una nueva acción pública, con base en criterios transparentes, democráticas y </w:t>
      </w:r>
      <w:r w:rsidR="0046456E" w:rsidRPr="00945E47">
        <w:rPr>
          <w:rFonts w:ascii="Arial" w:hAnsi="Arial" w:cs="Arial"/>
          <w:lang w:val="es-MX"/>
        </w:rPr>
        <w:t>principios cívicos</w:t>
      </w:r>
      <w:r w:rsidR="00811D82" w:rsidRPr="00945E47">
        <w:rPr>
          <w:rFonts w:ascii="Arial" w:hAnsi="Arial" w:cs="Arial"/>
          <w:lang w:val="es-MX"/>
        </w:rPr>
        <w:t xml:space="preserve">. </w:t>
      </w:r>
    </w:p>
    <w:p w14:paraId="3BA7A7C8" w14:textId="0D7AB2EC" w:rsidR="00B83757" w:rsidRPr="00945E47" w:rsidRDefault="00B83757" w:rsidP="00155D8B">
      <w:pPr>
        <w:jc w:val="both"/>
        <w:rPr>
          <w:rFonts w:ascii="Arial" w:hAnsi="Arial" w:cs="Arial"/>
          <w:lang w:val="es-MX"/>
        </w:rPr>
      </w:pPr>
    </w:p>
    <w:p w14:paraId="372EB152" w14:textId="216A009C" w:rsidR="00B83757" w:rsidRPr="00945E47" w:rsidRDefault="00945E47" w:rsidP="00155D8B">
      <w:pPr>
        <w:autoSpaceDE w:val="0"/>
        <w:autoSpaceDN w:val="0"/>
        <w:adjustRightInd w:val="0"/>
        <w:jc w:val="both"/>
        <w:rPr>
          <w:rFonts w:ascii="Arial" w:hAnsi="Arial" w:cs="Arial"/>
          <w:lang w:val="es-MX"/>
        </w:rPr>
      </w:pPr>
      <w:r>
        <w:rPr>
          <w:rFonts w:ascii="Arial" w:hAnsi="Arial" w:cs="Arial"/>
          <w:lang w:val="es-MX"/>
        </w:rPr>
        <w:t>Se reconoce explícitamente que el Estado y las autoridades son responsables finales de la buena administración, la prestación de servicios urbanos, la conservación y el manejo de recursos naturales y la inversión en infraestructura física y tecnológica.</w:t>
      </w:r>
      <w:r w:rsidR="00986E09">
        <w:rPr>
          <w:rFonts w:ascii="Arial" w:hAnsi="Arial" w:cs="Arial"/>
          <w:lang w:val="es-MX"/>
        </w:rPr>
        <w:t xml:space="preserve"> Bajo esta rectoría, los sectores sociales (bajo la figura de Organizaciones de la Sociedad Civil u organización social, s</w:t>
      </w:r>
      <w:bookmarkStart w:id="0" w:name="_GoBack"/>
      <w:bookmarkEnd w:id="0"/>
      <w:r w:rsidR="00986E09">
        <w:rPr>
          <w:rFonts w:ascii="Arial" w:hAnsi="Arial" w:cs="Arial"/>
          <w:lang w:val="es-MX"/>
        </w:rPr>
        <w:t>egún el marco jurídico correspondiente) y privado pueden contribuir a la acción pública, gobernanza y bienestar social, resolver necesidades y problemas públicos junto con el gobierno, bajo un marco normativo democrático y transparente. A continuación, se explican las distintas alianzas multi-sector</w:t>
      </w:r>
      <w:r w:rsidR="009A2ECF">
        <w:rPr>
          <w:rFonts w:ascii="Arial" w:hAnsi="Arial" w:cs="Arial"/>
          <w:lang w:val="es-MX"/>
        </w:rPr>
        <w:t>iales que se pretende regular. En primer lugar, están las alianzas público-sociales donde organizaciones de la Sociedad Civil o sin fines de lucro hacen una alianza con el sector público. En segundo lugar, se explican las alianzas público-privadas donde empresas y gobierno hacen una alianza, generalmente para infraestructura.</w:t>
      </w:r>
      <w:r w:rsidR="00AA3069">
        <w:rPr>
          <w:rFonts w:ascii="Arial" w:hAnsi="Arial" w:cs="Arial"/>
          <w:lang w:val="es-MX"/>
        </w:rPr>
        <w:t xml:space="preserve"> Después se enumeran los procesos de alianzas público-privadas que ya operan desde hace algunos años en la Ciudad de México sin un marco adecuado regulatorio y cómo se han construido bajo acuerdos de opacidad y nula rendición de cuentas. Finalmente, se refieren varias buenas prácticas internacionales y su fundamento jurídico.</w:t>
      </w:r>
    </w:p>
    <w:p w14:paraId="3076F9C1" w14:textId="21DF8658" w:rsidR="00B83757" w:rsidRPr="00945E47" w:rsidRDefault="00B83757" w:rsidP="00155D8B">
      <w:pPr>
        <w:jc w:val="both"/>
        <w:rPr>
          <w:rFonts w:ascii="Arial" w:hAnsi="Arial" w:cs="Arial"/>
          <w:lang w:val="es-MX"/>
        </w:rPr>
      </w:pPr>
    </w:p>
    <w:p w14:paraId="1731B3D7" w14:textId="75BAEE01" w:rsidR="00B83757" w:rsidRPr="006F69E2" w:rsidRDefault="00B83757" w:rsidP="00155D8B">
      <w:pPr>
        <w:pStyle w:val="ListParagraph"/>
        <w:numPr>
          <w:ilvl w:val="0"/>
          <w:numId w:val="14"/>
        </w:numPr>
        <w:jc w:val="both"/>
        <w:rPr>
          <w:rFonts w:ascii="Arial" w:hAnsi="Arial" w:cs="Arial"/>
          <w:b/>
          <w:sz w:val="26"/>
          <w:szCs w:val="26"/>
        </w:rPr>
      </w:pPr>
      <w:r w:rsidRPr="006F69E2">
        <w:rPr>
          <w:rFonts w:ascii="Arial" w:hAnsi="Arial" w:cs="Arial"/>
          <w:b/>
          <w:sz w:val="26"/>
          <w:szCs w:val="26"/>
        </w:rPr>
        <w:t>Las alianzas público-social</w:t>
      </w:r>
      <w:r w:rsidR="00945E47" w:rsidRPr="006F69E2">
        <w:rPr>
          <w:rFonts w:ascii="Arial" w:hAnsi="Arial" w:cs="Arial"/>
          <w:b/>
          <w:sz w:val="26"/>
          <w:szCs w:val="26"/>
        </w:rPr>
        <w:t>es</w:t>
      </w:r>
    </w:p>
    <w:p w14:paraId="398222E4" w14:textId="3A5F607D" w:rsidR="00811D82" w:rsidRDefault="00AA3069" w:rsidP="00AA3069">
      <w:pPr>
        <w:jc w:val="both"/>
        <w:rPr>
          <w:rFonts w:ascii="Arial" w:hAnsi="Arial" w:cs="Arial"/>
          <w:lang w:val="es-MX"/>
        </w:rPr>
      </w:pPr>
      <w:r>
        <w:rPr>
          <w:rFonts w:ascii="Arial" w:hAnsi="Arial" w:cs="Arial"/>
          <w:lang w:val="es-MX"/>
        </w:rPr>
        <w:t xml:space="preserve">A continuación, se hace un resumen y extractos del capítulo “Organizaciones de la Sociedad Civil y Políticas Públicas” publicado por El Colegio de México de la serie </w:t>
      </w:r>
      <w:r w:rsidRPr="00AA3069">
        <w:rPr>
          <w:rFonts w:ascii="Arial" w:hAnsi="Arial" w:cs="Arial"/>
          <w:b/>
          <w:i/>
          <w:lang w:val="es-MX"/>
        </w:rPr>
        <w:t>Los Grandes Problemas de México</w:t>
      </w:r>
      <w:r>
        <w:rPr>
          <w:rFonts w:ascii="Arial" w:hAnsi="Arial" w:cs="Arial"/>
          <w:lang w:val="es-MX"/>
        </w:rPr>
        <w:t>:</w:t>
      </w:r>
    </w:p>
    <w:p w14:paraId="78057FD0" w14:textId="77777777" w:rsidR="00AA3069" w:rsidRPr="00945E47" w:rsidRDefault="00AA3069" w:rsidP="00AA3069">
      <w:pPr>
        <w:jc w:val="both"/>
        <w:rPr>
          <w:rStyle w:val="A14"/>
          <w:rFonts w:ascii="Arial" w:hAnsi="Arial" w:cs="Arial"/>
          <w:color w:val="auto"/>
          <w:sz w:val="24"/>
          <w:szCs w:val="24"/>
          <w:lang w:val="es-MX"/>
        </w:rPr>
      </w:pPr>
    </w:p>
    <w:p w14:paraId="161B8464" w14:textId="0E40417D" w:rsidR="00B83757" w:rsidRPr="00945E47" w:rsidRDefault="00B83757" w:rsidP="00155D8B">
      <w:pPr>
        <w:ind w:left="708"/>
        <w:jc w:val="both"/>
        <w:rPr>
          <w:rFonts w:ascii="Arial" w:hAnsi="Arial" w:cs="Arial"/>
          <w:lang w:val="es-MX"/>
        </w:rPr>
      </w:pPr>
      <w:r w:rsidRPr="00945E47">
        <w:rPr>
          <w:rFonts w:ascii="Arial" w:hAnsi="Arial" w:cs="Arial"/>
          <w:lang w:val="es-MX"/>
        </w:rPr>
        <w:t>La acción públi</w:t>
      </w:r>
      <w:r w:rsidRPr="00945E47">
        <w:rPr>
          <w:rFonts w:ascii="Arial" w:hAnsi="Arial" w:cs="Arial"/>
          <w:lang w:val="es-MX"/>
        </w:rPr>
        <w:softHyphen/>
        <w:t>ca de actores no gubernamentales en muchas ocasiones resulta difícil de explicar y justificar.</w:t>
      </w:r>
      <w:r w:rsidRPr="00945E47">
        <w:rPr>
          <w:rStyle w:val="A14"/>
          <w:rFonts w:ascii="Arial" w:hAnsi="Arial" w:cs="Arial"/>
          <w:color w:val="auto"/>
          <w:sz w:val="24"/>
          <w:szCs w:val="24"/>
          <w:lang w:val="es-MX"/>
        </w:rPr>
        <w:t xml:space="preserve"> </w:t>
      </w:r>
      <w:r w:rsidRPr="00945E47">
        <w:rPr>
          <w:rFonts w:ascii="Arial" w:hAnsi="Arial" w:cs="Arial"/>
          <w:lang w:val="es-MX"/>
        </w:rPr>
        <w:t>En nuestra cultura política existe la percepción de que el Estado es el responsable de cubrir todas las necesidades sociales y crear desarrollo en el país. Si bien una buena parte de los gobiernos no cuentan con las capacidades para hacer todo lo que se espera de ellos, en la clase política mexi</w:t>
      </w:r>
      <w:r w:rsidRPr="00945E47">
        <w:rPr>
          <w:rFonts w:ascii="Arial" w:hAnsi="Arial" w:cs="Arial"/>
          <w:lang w:val="es-MX"/>
        </w:rPr>
        <w:softHyphen/>
        <w:t xml:space="preserve">cana no existe la tradición de formar alianzas no </w:t>
      </w:r>
      <w:r w:rsidRPr="00945E47">
        <w:rPr>
          <w:rFonts w:ascii="Arial" w:hAnsi="Arial" w:cs="Arial"/>
          <w:lang w:val="es-MX"/>
        </w:rPr>
        <w:lastRenderedPageBreak/>
        <w:t>políticas con actores no gubernamentales para cubrir diversas necesidades</w:t>
      </w:r>
      <w:r w:rsidR="009A2ECF">
        <w:rPr>
          <w:rFonts w:ascii="Arial" w:hAnsi="Arial" w:cs="Arial"/>
          <w:lang w:val="es-MX"/>
        </w:rPr>
        <w:t>…</w:t>
      </w:r>
      <w:r w:rsidRPr="00945E47">
        <w:rPr>
          <w:rFonts w:ascii="Arial" w:hAnsi="Arial" w:cs="Arial"/>
          <w:lang w:val="es-MX"/>
        </w:rPr>
        <w:t xml:space="preserve"> Es frecuente, en cambio, que los gobiernos atiendan solicitudes y ges</w:t>
      </w:r>
      <w:r w:rsidRPr="00945E47">
        <w:rPr>
          <w:rFonts w:ascii="Arial" w:hAnsi="Arial" w:cs="Arial"/>
          <w:lang w:val="es-MX"/>
        </w:rPr>
        <w:softHyphen/>
        <w:t>tiones por parte de l</w:t>
      </w:r>
      <w:r w:rsidR="009A2ECF">
        <w:rPr>
          <w:rFonts w:ascii="Arial" w:hAnsi="Arial" w:cs="Arial"/>
          <w:lang w:val="es-MX"/>
        </w:rPr>
        <w:t>as organizaciones</w:t>
      </w:r>
      <w:r w:rsidRPr="00945E47">
        <w:rPr>
          <w:rFonts w:ascii="Arial" w:hAnsi="Arial" w:cs="Arial"/>
          <w:lang w:val="es-MX"/>
        </w:rPr>
        <w:t xml:space="preserve">, en particular de aquéllas con enfoques más </w:t>
      </w:r>
      <w:r w:rsidR="009A2ECF">
        <w:rPr>
          <w:rFonts w:ascii="Arial" w:hAnsi="Arial" w:cs="Arial"/>
          <w:lang w:val="es-MX"/>
        </w:rPr>
        <w:t>asistenciales</w:t>
      </w:r>
      <w:r w:rsidRPr="00945E47">
        <w:rPr>
          <w:rFonts w:ascii="Arial" w:hAnsi="Arial" w:cs="Arial"/>
          <w:lang w:val="es-MX"/>
        </w:rPr>
        <w:t>. También sucede mucho que las organizaciones del sector tradicional clientelista hagan este tipo de gestiones, por medio de contactos políticos y solicitudes para sus proyectos. Es común que resolver estas solicitudes y gestiones se convierta en una “política de atención a or</w:t>
      </w:r>
      <w:r w:rsidRPr="00945E47">
        <w:rPr>
          <w:rFonts w:ascii="Arial" w:hAnsi="Arial" w:cs="Arial"/>
          <w:lang w:val="es-MX"/>
        </w:rPr>
        <w:softHyphen/>
        <w:t>ganizaciones” e, incluso, se asigne presupuesto y personal a las oficinas encargadas de esta “política”. Sin embargo, los funcionarios y políticos tratan estos apo</w:t>
      </w:r>
      <w:r w:rsidRPr="00945E47">
        <w:rPr>
          <w:rFonts w:ascii="Arial" w:hAnsi="Arial" w:cs="Arial"/>
          <w:lang w:val="es-MX"/>
        </w:rPr>
        <w:softHyphen/>
        <w:t>yos puntuales como otras gestiones y favores particulares, haciéndolos de</w:t>
      </w:r>
      <w:r w:rsidRPr="00945E47">
        <w:rPr>
          <w:rFonts w:ascii="Arial" w:hAnsi="Arial" w:cs="Arial"/>
          <w:lang w:val="es-MX"/>
        </w:rPr>
        <w:softHyphen/>
        <w:t>pender de su buena voluntad y probablemente buscando cobrar estos favo</w:t>
      </w:r>
      <w:r w:rsidRPr="00945E47">
        <w:rPr>
          <w:rFonts w:ascii="Arial" w:hAnsi="Arial" w:cs="Arial"/>
          <w:lang w:val="es-MX"/>
        </w:rPr>
        <w:softHyphen/>
        <w:t>res cuando requieran soporte político, con lo que se refuerzan las actitudes de patrón-cliente entre el gobierno y las O</w:t>
      </w:r>
      <w:r w:rsidR="009A2ECF">
        <w:rPr>
          <w:rFonts w:ascii="Arial" w:hAnsi="Arial" w:cs="Arial"/>
          <w:lang w:val="es-MX"/>
        </w:rPr>
        <w:t xml:space="preserve">SC. </w:t>
      </w:r>
      <w:r w:rsidR="0046456E" w:rsidRPr="00945E47">
        <w:rPr>
          <w:rFonts w:ascii="Arial" w:hAnsi="Arial" w:cs="Arial"/>
          <w:lang w:val="es-MX"/>
        </w:rPr>
        <w:t xml:space="preserve">No sólo los cambios en el gobierno y entre los funcionarios tienden a suspender las relaciones de colaboración con las </w:t>
      </w:r>
      <w:r w:rsidR="00811D82" w:rsidRPr="00945E47">
        <w:rPr>
          <w:rFonts w:ascii="Arial" w:hAnsi="Arial" w:cs="Arial"/>
          <w:lang w:val="es-MX"/>
        </w:rPr>
        <w:t>OSC</w:t>
      </w:r>
      <w:r w:rsidR="0046456E" w:rsidRPr="00945E47">
        <w:rPr>
          <w:rFonts w:ascii="Arial" w:hAnsi="Arial" w:cs="Arial"/>
          <w:lang w:val="es-MX"/>
        </w:rPr>
        <w:t>, sino también la falta de continuidad de las políticas públicas y, de ma</w:t>
      </w:r>
      <w:r w:rsidR="0046456E" w:rsidRPr="00945E47">
        <w:rPr>
          <w:rFonts w:ascii="Arial" w:hAnsi="Arial" w:cs="Arial"/>
          <w:lang w:val="es-MX"/>
        </w:rPr>
        <w:softHyphen/>
        <w:t xml:space="preserve">nera particular, la propia normatividad. </w:t>
      </w:r>
      <w:r w:rsidR="00811D82" w:rsidRPr="00945E47">
        <w:rPr>
          <w:rFonts w:ascii="Arial" w:hAnsi="Arial" w:cs="Arial"/>
          <w:lang w:val="es-MX"/>
        </w:rPr>
        <w:t>Esto sucede en medio de un contexto precario</w:t>
      </w:r>
      <w:r w:rsidR="0046456E" w:rsidRPr="00945E47">
        <w:rPr>
          <w:rFonts w:ascii="Arial" w:hAnsi="Arial" w:cs="Arial"/>
          <w:lang w:val="es-MX"/>
        </w:rPr>
        <w:t>, debido a los problemas de falta de financia</w:t>
      </w:r>
      <w:r w:rsidR="0046456E" w:rsidRPr="00945E47">
        <w:rPr>
          <w:rFonts w:ascii="Arial" w:hAnsi="Arial" w:cs="Arial"/>
          <w:lang w:val="es-MX"/>
        </w:rPr>
        <w:softHyphen/>
        <w:t>miento disponible, un marco legal y fiscal complejo y burocrático, una alta rotación y movilidad de su personal y la escasez de profesionistas prepara</w:t>
      </w:r>
      <w:r w:rsidR="0046456E" w:rsidRPr="00945E47">
        <w:rPr>
          <w:rFonts w:ascii="Arial" w:hAnsi="Arial" w:cs="Arial"/>
          <w:lang w:val="es-MX"/>
        </w:rPr>
        <w:softHyphen/>
        <w:t>dos, con experiencia y visión en el sector y las políticas públicas</w:t>
      </w:r>
      <w:r w:rsidR="00811D82" w:rsidRPr="00945E47">
        <w:rPr>
          <w:rFonts w:ascii="Arial" w:hAnsi="Arial" w:cs="Arial"/>
          <w:lang w:val="es-MX"/>
        </w:rPr>
        <w:t>…</w:t>
      </w:r>
    </w:p>
    <w:p w14:paraId="4760BA25" w14:textId="77777777" w:rsidR="00B83757" w:rsidRPr="00945E47" w:rsidRDefault="00B83757" w:rsidP="00155D8B">
      <w:pPr>
        <w:ind w:left="708"/>
        <w:jc w:val="both"/>
        <w:rPr>
          <w:rFonts w:ascii="Arial" w:hAnsi="Arial" w:cs="Arial"/>
          <w:lang w:val="es-MX"/>
        </w:rPr>
      </w:pPr>
    </w:p>
    <w:p w14:paraId="3C0EA86C" w14:textId="7CC6A7B8" w:rsidR="00B83757" w:rsidRPr="00945E47" w:rsidRDefault="0046456E" w:rsidP="009A2ECF">
      <w:pPr>
        <w:ind w:left="708"/>
        <w:jc w:val="both"/>
        <w:rPr>
          <w:rFonts w:ascii="Arial" w:hAnsi="Arial" w:cs="Arial"/>
          <w:lang w:val="es-MX"/>
        </w:rPr>
      </w:pPr>
      <w:r w:rsidRPr="00945E47">
        <w:rPr>
          <w:rFonts w:ascii="Arial" w:hAnsi="Arial" w:cs="Arial"/>
          <w:lang w:val="es-MX"/>
        </w:rPr>
        <w:t>¿Cómo acelerar la construcción de relaciones entre el Estado y las osc que alienten la urgente acción pública y ciudadana a favor del desarrollo social? Las propuestas tendrían que ir en torno a tres líneas. La primera es el cambio de percepciones y visiones de los funcionarios y políticos —aun</w:t>
      </w:r>
      <w:r w:rsidRPr="00945E47">
        <w:rPr>
          <w:rFonts w:ascii="Arial" w:hAnsi="Arial" w:cs="Arial"/>
          <w:lang w:val="es-MX"/>
        </w:rPr>
        <w:softHyphen/>
        <w:t xml:space="preserve">que también estas ideas predominan en la mayor parte de la población— sobre el papel y potencial que las </w:t>
      </w:r>
      <w:r w:rsidR="00B83757" w:rsidRPr="00945E47">
        <w:rPr>
          <w:rFonts w:ascii="Arial" w:hAnsi="Arial" w:cs="Arial"/>
          <w:lang w:val="es-MX"/>
        </w:rPr>
        <w:t>OSC</w:t>
      </w:r>
      <w:r w:rsidRPr="00945E47">
        <w:rPr>
          <w:rFonts w:ascii="Arial" w:hAnsi="Arial" w:cs="Arial"/>
          <w:lang w:val="es-MX"/>
        </w:rPr>
        <w:t xml:space="preserve"> tienen como aliadas y colaboradoras de las políticas públicas en todas sus dimensiones (incluyendo la denuncia, el monitoreo y el debate público). Para esto es necesario construir visiones alternativas sobre el espacio y la acción pública no gubernamental, así </w:t>
      </w:r>
      <w:r w:rsidR="00811D82" w:rsidRPr="00945E47">
        <w:rPr>
          <w:rFonts w:ascii="Arial" w:hAnsi="Arial" w:cs="Arial"/>
          <w:lang w:val="es-MX"/>
        </w:rPr>
        <w:t xml:space="preserve">como las alianzas no políticas… </w:t>
      </w:r>
      <w:r w:rsidRPr="009A2ECF">
        <w:rPr>
          <w:rFonts w:ascii="Arial" w:hAnsi="Arial" w:cs="Arial"/>
          <w:b/>
          <w:lang w:val="es-MX"/>
        </w:rPr>
        <w:t>Una segunda línea tiene que ver con el entendimiento, la identificación y la eliminación de los obstáculos en la normatividad de los programas sociales, para abrir oportunidades de colaboración más efectiva, usando recursos públicos,</w:t>
      </w:r>
      <w:r w:rsidRPr="00945E47">
        <w:rPr>
          <w:rFonts w:ascii="Arial" w:hAnsi="Arial" w:cs="Arial"/>
          <w:lang w:val="es-MX"/>
        </w:rPr>
        <w:t xml:space="preserve"> pero también yendo más allá de proyectos de ocho me</w:t>
      </w:r>
      <w:r w:rsidRPr="00945E47">
        <w:rPr>
          <w:rFonts w:ascii="Arial" w:hAnsi="Arial" w:cs="Arial"/>
          <w:lang w:val="es-MX"/>
        </w:rPr>
        <w:softHyphen/>
        <w:t xml:space="preserve">ses y presupuestos insignificantes que limitan enormemente el alcance de los resultados y la colaboración de las </w:t>
      </w:r>
      <w:r w:rsidR="00B83757" w:rsidRPr="00945E47">
        <w:rPr>
          <w:rFonts w:ascii="Arial" w:hAnsi="Arial" w:cs="Arial"/>
          <w:lang w:val="es-MX"/>
        </w:rPr>
        <w:t>OSC</w:t>
      </w:r>
      <w:r w:rsidRPr="00945E47">
        <w:rPr>
          <w:rFonts w:ascii="Arial" w:hAnsi="Arial" w:cs="Arial"/>
          <w:lang w:val="es-MX"/>
        </w:rPr>
        <w:t xml:space="preserve"> en la operación y prestación de servicios públicos. Es necesario identificar oportunidades para que las </w:t>
      </w:r>
      <w:r w:rsidR="00B83757" w:rsidRPr="00945E47">
        <w:rPr>
          <w:rFonts w:ascii="Arial" w:hAnsi="Arial" w:cs="Arial"/>
          <w:lang w:val="es-MX"/>
        </w:rPr>
        <w:t>OSC</w:t>
      </w:r>
      <w:r w:rsidRPr="00945E47">
        <w:rPr>
          <w:rFonts w:ascii="Arial" w:hAnsi="Arial" w:cs="Arial"/>
          <w:lang w:val="es-MX"/>
        </w:rPr>
        <w:t xml:space="preserve"> participen más y mejor en la implementación de políticas públicas y la</w:t>
      </w:r>
      <w:r w:rsidR="00811D82" w:rsidRPr="00945E47">
        <w:rPr>
          <w:rFonts w:ascii="Arial" w:hAnsi="Arial" w:cs="Arial"/>
          <w:lang w:val="es-MX"/>
        </w:rPr>
        <w:t xml:space="preserve"> </w:t>
      </w:r>
      <w:r w:rsidRPr="00945E47">
        <w:rPr>
          <w:rFonts w:ascii="Arial" w:hAnsi="Arial" w:cs="Arial"/>
          <w:lang w:val="es-MX"/>
        </w:rPr>
        <w:t>operación de servicios públicos, en lugar de que los gobiernos dupliquen y compitan por recursos con nuevos programas creados al vapor, con poca</w:t>
      </w:r>
      <w:r w:rsidR="009A2ECF">
        <w:rPr>
          <w:rFonts w:ascii="Arial" w:hAnsi="Arial" w:cs="Arial"/>
          <w:lang w:val="es-MX"/>
        </w:rPr>
        <w:t xml:space="preserve"> permanencia y sustentabilidad. </w:t>
      </w:r>
      <w:r w:rsidRPr="00945E47">
        <w:rPr>
          <w:rFonts w:ascii="Arial" w:hAnsi="Arial" w:cs="Arial"/>
          <w:lang w:val="es-MX"/>
        </w:rPr>
        <w:t xml:space="preserve">Finalmente, la última línea debe buscar fortalecer al sector de las </w:t>
      </w:r>
      <w:r w:rsidR="00B83757" w:rsidRPr="00945E47">
        <w:rPr>
          <w:rFonts w:ascii="Arial" w:hAnsi="Arial" w:cs="Arial"/>
          <w:lang w:val="es-MX"/>
        </w:rPr>
        <w:t>OSC</w:t>
      </w:r>
      <w:r w:rsidRPr="00945E47">
        <w:rPr>
          <w:rFonts w:ascii="Arial" w:hAnsi="Arial" w:cs="Arial"/>
          <w:lang w:val="es-MX"/>
        </w:rPr>
        <w:t xml:space="preserve"> para convertirlas en aliadas profesionales y especializadas, con las cuales el gobierno pueda dialo</w:t>
      </w:r>
      <w:r w:rsidR="00811D82" w:rsidRPr="00945E47">
        <w:rPr>
          <w:rFonts w:ascii="Arial" w:hAnsi="Arial" w:cs="Arial"/>
          <w:lang w:val="es-MX"/>
        </w:rPr>
        <w:t>gar y colaborar</w:t>
      </w:r>
      <w:r w:rsidR="00B83757" w:rsidRPr="00945E47">
        <w:rPr>
          <w:rFonts w:ascii="Arial" w:hAnsi="Arial" w:cs="Arial"/>
          <w:lang w:val="es-MX"/>
        </w:rPr>
        <w:t>…</w:t>
      </w:r>
      <w:r w:rsidR="00811D82" w:rsidRPr="00945E47">
        <w:rPr>
          <w:rFonts w:ascii="Arial" w:hAnsi="Arial" w:cs="Arial"/>
          <w:lang w:val="es-MX"/>
        </w:rPr>
        <w:t xml:space="preserve"> </w:t>
      </w:r>
    </w:p>
    <w:p w14:paraId="0D78D27D" w14:textId="77777777" w:rsidR="00B83757" w:rsidRPr="00945E47" w:rsidRDefault="00B83757" w:rsidP="00155D8B">
      <w:pPr>
        <w:ind w:left="708"/>
        <w:jc w:val="both"/>
        <w:rPr>
          <w:rFonts w:ascii="Arial" w:hAnsi="Arial" w:cs="Arial"/>
          <w:lang w:val="es-MX"/>
        </w:rPr>
      </w:pPr>
    </w:p>
    <w:p w14:paraId="6A728C40" w14:textId="0F4F21B0" w:rsidR="00B83757" w:rsidRPr="00945E47" w:rsidRDefault="00B83757" w:rsidP="00155D8B">
      <w:pPr>
        <w:pStyle w:val="Pa12"/>
        <w:ind w:left="708"/>
        <w:jc w:val="both"/>
        <w:rPr>
          <w:rFonts w:ascii="Arial" w:hAnsi="Arial" w:cs="Arial"/>
        </w:rPr>
      </w:pPr>
      <w:r w:rsidRPr="00945E47">
        <w:rPr>
          <w:rFonts w:ascii="Arial" w:hAnsi="Arial" w:cs="Arial"/>
        </w:rPr>
        <w:lastRenderedPageBreak/>
        <w:t>En años recientes, las OSC —tanto las más independientes y progresistas como las más asistenciales y las clientelares— han comenzado a solicitar y trabajar con recursos públicos. Regidos por convocatorias y procedimientos más o menos predecibles y no políticos, éstos resultan valiosos ante un con</w:t>
      </w:r>
      <w:r w:rsidRPr="00945E47">
        <w:rPr>
          <w:rFonts w:ascii="Arial" w:hAnsi="Arial" w:cs="Arial"/>
        </w:rPr>
        <w:softHyphen/>
        <w:t>texto de falta o escasez de otras fuentes de financiamiento. El acceso a recur</w:t>
      </w:r>
      <w:r w:rsidRPr="00945E47">
        <w:rPr>
          <w:rFonts w:ascii="Arial" w:hAnsi="Arial" w:cs="Arial"/>
        </w:rPr>
        <w:softHyphen/>
        <w:t>sos públicos es ya una tendencia común y ha permitido un cambi</w:t>
      </w:r>
      <w:r w:rsidR="009A2ECF">
        <w:rPr>
          <w:rFonts w:ascii="Arial" w:hAnsi="Arial" w:cs="Arial"/>
        </w:rPr>
        <w:t>o en las percepciones de las organizaciones</w:t>
      </w:r>
      <w:r w:rsidRPr="00945E47">
        <w:rPr>
          <w:rFonts w:ascii="Arial" w:hAnsi="Arial" w:cs="Arial"/>
        </w:rPr>
        <w:t>, que hasta cierto punto han dejando atrás el enfren</w:t>
      </w:r>
      <w:r w:rsidRPr="00945E47">
        <w:rPr>
          <w:rFonts w:ascii="Arial" w:hAnsi="Arial" w:cs="Arial"/>
        </w:rPr>
        <w:softHyphen/>
        <w:t>tamiento entre gobierno y sociedad civil y han aceptado la premisa de que se puede establecer una relación de cooperación más que de conflicto…</w:t>
      </w:r>
    </w:p>
    <w:p w14:paraId="2AE85735" w14:textId="77777777" w:rsidR="00B83757" w:rsidRPr="00945E47" w:rsidRDefault="00B83757" w:rsidP="00155D8B">
      <w:pPr>
        <w:pStyle w:val="Pa12"/>
        <w:ind w:left="708"/>
        <w:jc w:val="both"/>
        <w:rPr>
          <w:rFonts w:ascii="Arial" w:hAnsi="Arial" w:cs="Arial"/>
        </w:rPr>
      </w:pPr>
    </w:p>
    <w:p w14:paraId="6FE434B0" w14:textId="302BB2B3" w:rsidR="00B83757" w:rsidRPr="00945E47" w:rsidRDefault="00B83757" w:rsidP="00155D8B">
      <w:pPr>
        <w:pStyle w:val="Pa12"/>
        <w:ind w:left="708"/>
        <w:jc w:val="both"/>
        <w:rPr>
          <w:rFonts w:ascii="Arial" w:hAnsi="Arial" w:cs="Arial"/>
        </w:rPr>
      </w:pPr>
      <w:r w:rsidRPr="00945E47">
        <w:rPr>
          <w:rFonts w:ascii="Arial" w:hAnsi="Arial" w:cs="Arial"/>
        </w:rPr>
        <w:t>Sin embargo, estos programas tienen serias deficiencias y limitan</w:t>
      </w:r>
      <w:r w:rsidRPr="00945E47">
        <w:rPr>
          <w:rFonts w:ascii="Arial" w:hAnsi="Arial" w:cs="Arial"/>
        </w:rPr>
        <w:softHyphen/>
        <w:t xml:space="preserve">tes como opción efectiva de política pública. Por un lado, las </w:t>
      </w:r>
      <w:r w:rsidR="009A2ECF">
        <w:rPr>
          <w:rFonts w:ascii="Arial" w:hAnsi="Arial" w:cs="Arial"/>
        </w:rPr>
        <w:t>reglas de opera</w:t>
      </w:r>
      <w:r w:rsidR="009A2ECF">
        <w:rPr>
          <w:rFonts w:ascii="Arial" w:hAnsi="Arial" w:cs="Arial"/>
        </w:rPr>
        <w:softHyphen/>
        <w:t>ción y la</w:t>
      </w:r>
      <w:r w:rsidRPr="00945E47">
        <w:rPr>
          <w:rFonts w:ascii="Arial" w:hAnsi="Arial" w:cs="Arial"/>
        </w:rPr>
        <w:t xml:space="preserve"> institucionalidad de los programas son sumamente frágiles y no dejan de depender de la voluntad de los funcionarios en turno, lo cual no siempre asegura la imparcialidad en la asignación de los recursos públicos. El ciclo presupuestal no permite crear esquemas de asignación de re</w:t>
      </w:r>
      <w:r w:rsidRPr="00945E47">
        <w:rPr>
          <w:rFonts w:ascii="Arial" w:hAnsi="Arial" w:cs="Arial"/>
        </w:rPr>
        <w:softHyphen/>
        <w:t>cursos más allá de un año, incluso una buena parte de los proyectos de las OSC que obtienen recursos públicos de corto plazo deben implementarse en periodos más cortos. Esto, junto con los montos que frecuentemente no rebasan el millón de pesos, limita enormemente las posibilidades de alian</w:t>
      </w:r>
      <w:r w:rsidRPr="00945E47">
        <w:rPr>
          <w:rFonts w:ascii="Arial" w:hAnsi="Arial" w:cs="Arial"/>
        </w:rPr>
        <w:softHyphen/>
        <w:t>zas de mediano plazo o hasta la puesta en marcha de programas de osc que prestan servicios con financiamiento público durante todo el año. Entre otros problemas, las políticas para reportar y rendir cuentas sobre los recur</w:t>
      </w:r>
      <w:r w:rsidRPr="00945E47">
        <w:rPr>
          <w:rFonts w:ascii="Arial" w:hAnsi="Arial" w:cs="Arial"/>
        </w:rPr>
        <w:softHyphen/>
        <w:t>sos públicos fueron creadas para servidores públicos, sin que exista una normatividad que reconozca las particularidades de las OSC. Esto ha resul</w:t>
      </w:r>
      <w:r w:rsidRPr="00945E47">
        <w:rPr>
          <w:rFonts w:ascii="Arial" w:hAnsi="Arial" w:cs="Arial"/>
        </w:rPr>
        <w:softHyphen/>
        <w:t>tado en cargas administrativas insostenibles, sobre todo porque las propias normas no permiten asignar recursos públicos a personal pagado por nó</w:t>
      </w:r>
      <w:r w:rsidRPr="00945E47">
        <w:rPr>
          <w:rFonts w:ascii="Arial" w:hAnsi="Arial" w:cs="Arial"/>
        </w:rPr>
        <w:softHyphen/>
        <w:t>mina ni a tareas administrativas.</w:t>
      </w:r>
    </w:p>
    <w:p w14:paraId="23F903F4" w14:textId="27176EAF" w:rsidR="00B83757" w:rsidRPr="00945E47" w:rsidRDefault="00B83757" w:rsidP="009A2ECF">
      <w:pPr>
        <w:jc w:val="both"/>
        <w:rPr>
          <w:rFonts w:ascii="Arial" w:hAnsi="Arial" w:cs="Arial"/>
          <w:lang w:val="es-MX"/>
        </w:rPr>
      </w:pPr>
    </w:p>
    <w:p w14:paraId="5CD6BA92" w14:textId="4A740A7C" w:rsidR="00216CAA" w:rsidRPr="00945E47" w:rsidRDefault="00811D82" w:rsidP="00155D8B">
      <w:pPr>
        <w:ind w:left="708"/>
        <w:jc w:val="both"/>
        <w:rPr>
          <w:rFonts w:ascii="Arial" w:hAnsi="Arial" w:cs="Arial"/>
          <w:lang w:val="es-MX"/>
        </w:rPr>
      </w:pPr>
      <w:r w:rsidRPr="00945E47">
        <w:rPr>
          <w:rFonts w:ascii="Arial" w:hAnsi="Arial" w:cs="Arial"/>
          <w:lang w:val="es-MX"/>
        </w:rPr>
        <w:t xml:space="preserve">Las </w:t>
      </w:r>
      <w:r w:rsidR="00D12CF6">
        <w:rPr>
          <w:rFonts w:ascii="Arial" w:hAnsi="Arial" w:cs="Arial"/>
          <w:i/>
          <w:iCs/>
          <w:lang w:val="es-MX"/>
        </w:rPr>
        <w:t>Alianzas entre gobiernos y OSC</w:t>
      </w:r>
      <w:r w:rsidR="00D12CF6" w:rsidRPr="00945E47">
        <w:rPr>
          <w:rFonts w:ascii="Arial" w:hAnsi="Arial" w:cs="Arial"/>
          <w:i/>
          <w:iCs/>
          <w:lang w:val="es-MX"/>
        </w:rPr>
        <w:t xml:space="preserve"> </w:t>
      </w:r>
      <w:r w:rsidR="00216CAA" w:rsidRPr="00945E47">
        <w:rPr>
          <w:rFonts w:ascii="Arial" w:hAnsi="Arial" w:cs="Arial"/>
          <w:i/>
          <w:iCs/>
          <w:lang w:val="es-MX"/>
        </w:rPr>
        <w:t xml:space="preserve">son acuerdos </w:t>
      </w:r>
      <w:r w:rsidRPr="00945E47">
        <w:rPr>
          <w:rFonts w:ascii="Arial" w:hAnsi="Arial" w:cs="Arial"/>
          <w:i/>
          <w:iCs/>
          <w:lang w:val="es-MX"/>
        </w:rPr>
        <w:t>y proyectos de interés mutuo</w:t>
      </w:r>
      <w:r w:rsidR="00216CAA" w:rsidRPr="00945E47">
        <w:rPr>
          <w:rFonts w:ascii="Arial" w:hAnsi="Arial" w:cs="Arial"/>
          <w:i/>
          <w:iCs/>
          <w:lang w:val="es-MX"/>
        </w:rPr>
        <w:t xml:space="preserve"> concertados</w:t>
      </w:r>
      <w:r w:rsidRPr="00945E47">
        <w:rPr>
          <w:rFonts w:ascii="Arial" w:hAnsi="Arial" w:cs="Arial"/>
          <w:i/>
          <w:iCs/>
          <w:lang w:val="es-MX"/>
        </w:rPr>
        <w:t>, con una planeación conjunta y coinvirtiendo recursos de me</w:t>
      </w:r>
      <w:r w:rsidRPr="00945E47">
        <w:rPr>
          <w:rFonts w:ascii="Arial" w:hAnsi="Arial" w:cs="Arial"/>
          <w:i/>
          <w:iCs/>
          <w:lang w:val="es-MX"/>
        </w:rPr>
        <w:softHyphen/>
        <w:t xml:space="preserve">diano y largo plazos (3-8 años). </w:t>
      </w:r>
      <w:r w:rsidRPr="00945E47">
        <w:rPr>
          <w:rFonts w:ascii="Arial" w:hAnsi="Arial" w:cs="Arial"/>
          <w:lang w:val="es-MX"/>
        </w:rPr>
        <w:t xml:space="preserve">Se crean esquemas de consulta e interacción intensas en los que las </w:t>
      </w:r>
      <w:r w:rsidR="00D12CF6" w:rsidRPr="00945E47">
        <w:rPr>
          <w:rFonts w:ascii="Arial" w:hAnsi="Arial" w:cs="Arial"/>
          <w:lang w:val="es-MX"/>
        </w:rPr>
        <w:t xml:space="preserve">OSC </w:t>
      </w:r>
      <w:r w:rsidRPr="00945E47">
        <w:rPr>
          <w:rFonts w:ascii="Arial" w:hAnsi="Arial" w:cs="Arial"/>
          <w:lang w:val="es-MX"/>
        </w:rPr>
        <w:t>y los gobiernos definen juntos el problema pú</w:t>
      </w:r>
      <w:r w:rsidRPr="00945E47">
        <w:rPr>
          <w:rFonts w:ascii="Arial" w:hAnsi="Arial" w:cs="Arial"/>
          <w:lang w:val="es-MX"/>
        </w:rPr>
        <w:softHyphen/>
        <w:t>blico, analizan las distintas opciones de intervención y planean, diseñan y llevan a cabo el programa público, dividiendo también tanto las responsa</w:t>
      </w:r>
      <w:r w:rsidRPr="00945E47">
        <w:rPr>
          <w:rFonts w:ascii="Arial" w:hAnsi="Arial" w:cs="Arial"/>
          <w:lang w:val="es-MX"/>
        </w:rPr>
        <w:softHyphen/>
        <w:t xml:space="preserve">bilidades como los recursos que cada parte aportará. </w:t>
      </w:r>
    </w:p>
    <w:p w14:paraId="1B8E0EC3" w14:textId="77777777" w:rsidR="00216CAA" w:rsidRPr="00945E47" w:rsidRDefault="00216CAA" w:rsidP="00155D8B">
      <w:pPr>
        <w:ind w:left="708"/>
        <w:jc w:val="both"/>
        <w:rPr>
          <w:rFonts w:ascii="Arial" w:hAnsi="Arial" w:cs="Arial"/>
          <w:lang w:val="es-MX"/>
        </w:rPr>
      </w:pPr>
    </w:p>
    <w:p w14:paraId="38131897" w14:textId="2846D1BA" w:rsidR="00216CAA" w:rsidRPr="00945E47" w:rsidRDefault="00847ECD" w:rsidP="00155D8B">
      <w:pPr>
        <w:ind w:left="708"/>
        <w:jc w:val="both"/>
        <w:rPr>
          <w:rFonts w:ascii="Arial" w:hAnsi="Arial" w:cs="Arial"/>
          <w:lang w:val="es-MX"/>
        </w:rPr>
      </w:pPr>
      <w:r w:rsidRPr="00945E47">
        <w:rPr>
          <w:rFonts w:ascii="Arial" w:hAnsi="Arial" w:cs="Arial"/>
          <w:lang w:val="es-MX"/>
        </w:rPr>
        <w:t xml:space="preserve">De ahí que </w:t>
      </w:r>
      <w:r w:rsidR="00216CAA" w:rsidRPr="00945E47">
        <w:rPr>
          <w:rFonts w:ascii="Arial" w:hAnsi="Arial" w:cs="Arial"/>
          <w:lang w:val="es-MX"/>
        </w:rPr>
        <w:t xml:space="preserve">prácticamente no existan en México esquemas de servicios públicos concesionados a OSC y, menos aún, alianzas de mediano y </w:t>
      </w:r>
      <w:r w:rsidR="009A2ECF">
        <w:rPr>
          <w:rFonts w:ascii="Arial" w:hAnsi="Arial" w:cs="Arial"/>
          <w:lang w:val="es-MX"/>
        </w:rPr>
        <w:t xml:space="preserve">largo plazos en las que las organizaciones </w:t>
      </w:r>
      <w:r w:rsidR="00216CAA" w:rsidRPr="00945E47">
        <w:rPr>
          <w:rFonts w:ascii="Arial" w:hAnsi="Arial" w:cs="Arial"/>
          <w:lang w:val="es-MX"/>
        </w:rPr>
        <w:t>y el gobierno emprendan pro</w:t>
      </w:r>
      <w:r w:rsidR="00216CAA" w:rsidRPr="00945E47">
        <w:rPr>
          <w:rFonts w:ascii="Arial" w:hAnsi="Arial" w:cs="Arial"/>
          <w:lang w:val="es-MX"/>
        </w:rPr>
        <w:softHyphen/>
        <w:t>yectos de manera conjunta y realmente coinviertan recursos. Se registra, así, una escasa participación de las OSC en la implementación de programas y políticas públicas y una relación basada en la gestión de apoyos particu</w:t>
      </w:r>
      <w:r w:rsidR="00216CAA" w:rsidRPr="00945E47">
        <w:rPr>
          <w:rFonts w:ascii="Arial" w:hAnsi="Arial" w:cs="Arial"/>
          <w:lang w:val="es-MX"/>
        </w:rPr>
        <w:softHyphen/>
        <w:t xml:space="preserve">lares entre gobierno y organizaciones. Por otra parte, el diseño de numerosas políticas y programas públicos se hace </w:t>
      </w:r>
      <w:r w:rsidR="00216CAA" w:rsidRPr="00945E47">
        <w:rPr>
          <w:rFonts w:ascii="Arial" w:hAnsi="Arial" w:cs="Arial"/>
          <w:lang w:val="es-MX"/>
        </w:rPr>
        <w:lastRenderedPageBreak/>
        <w:t>generalmente copiando los modelos y proyectos de las OSC. Es fre</w:t>
      </w:r>
      <w:r w:rsidR="00216CAA" w:rsidRPr="00945E47">
        <w:rPr>
          <w:rFonts w:ascii="Arial" w:hAnsi="Arial" w:cs="Arial"/>
          <w:lang w:val="es-MX"/>
        </w:rPr>
        <w:softHyphen/>
        <w:t>cuente que municipios y estados, por ejemplo, construyan sus propios al</w:t>
      </w:r>
      <w:r w:rsidR="00216CAA" w:rsidRPr="00945E47">
        <w:rPr>
          <w:rFonts w:ascii="Arial" w:hAnsi="Arial" w:cs="Arial"/>
          <w:lang w:val="es-MX"/>
        </w:rPr>
        <w:softHyphen/>
        <w:t>bergues para mujeres víctimas de violencia intrafamiliar, o elaboren sus programas de atención a la infancia callejera y sus proyectos de promoción social y organización de productores contratando al personal para operar</w:t>
      </w:r>
      <w:r w:rsidR="00216CAA" w:rsidRPr="00945E47">
        <w:rPr>
          <w:rFonts w:ascii="Arial" w:hAnsi="Arial" w:cs="Arial"/>
          <w:lang w:val="es-MX"/>
        </w:rPr>
        <w:softHyphen/>
        <w:t>los directamente, aunque sin la misma calidad ni el trato personalizado. Estos programas duran sólo una administración y terminan en la siguiente, sin recursos o burocratizándose. Incluso los gobiernos buscan donaciones privadas de empresas locales para estos programas, a pesar de que como gobiernos cuenten con los instru</w:t>
      </w:r>
      <w:r w:rsidR="00216CAA" w:rsidRPr="00945E47">
        <w:rPr>
          <w:rFonts w:ascii="Arial" w:hAnsi="Arial" w:cs="Arial"/>
          <w:lang w:val="es-MX"/>
        </w:rPr>
        <w:softHyphen/>
        <w:t xml:space="preserve">mentos fiscales para recaudar recursos por medio de impuestos. Vale la pena preguntarse por qué en estos casos no se crean alianzas con las </w:t>
      </w:r>
      <w:r w:rsidR="00D12CF6" w:rsidRPr="00945E47">
        <w:rPr>
          <w:rFonts w:ascii="Arial" w:hAnsi="Arial" w:cs="Arial"/>
          <w:lang w:val="es-MX"/>
        </w:rPr>
        <w:t>OSC</w:t>
      </w:r>
      <w:r w:rsidR="00216CAA" w:rsidRPr="00945E47">
        <w:rPr>
          <w:rFonts w:ascii="Arial" w:hAnsi="Arial" w:cs="Arial"/>
          <w:lang w:val="es-MX"/>
        </w:rPr>
        <w:t xml:space="preserve"> y se fortalecen programas operados por ellas, en lugar de competir o sustituirlas (Tapia Alvarez, 2010, pp. 429-441). </w:t>
      </w:r>
    </w:p>
    <w:p w14:paraId="39778286" w14:textId="425D9B20" w:rsidR="000D55EC" w:rsidRPr="00945E47" w:rsidRDefault="000D55EC" w:rsidP="00155D8B">
      <w:pPr>
        <w:pStyle w:val="Default"/>
        <w:jc w:val="both"/>
        <w:rPr>
          <w:color w:val="auto"/>
          <w:lang w:eastAsia="en-US"/>
        </w:rPr>
      </w:pPr>
    </w:p>
    <w:p w14:paraId="6CF09EF5" w14:textId="595BAEF0" w:rsidR="000D55EC" w:rsidRPr="00945E47" w:rsidRDefault="00216CAA" w:rsidP="00155D8B">
      <w:pPr>
        <w:autoSpaceDE w:val="0"/>
        <w:autoSpaceDN w:val="0"/>
        <w:adjustRightInd w:val="0"/>
        <w:jc w:val="both"/>
        <w:rPr>
          <w:rFonts w:ascii="Arial" w:eastAsiaTheme="minorHAnsi" w:hAnsi="Arial" w:cs="Arial"/>
          <w:lang w:val="es-MX"/>
        </w:rPr>
      </w:pPr>
      <w:r w:rsidRPr="00945E47">
        <w:rPr>
          <w:rFonts w:ascii="Arial" w:hAnsi="Arial" w:cs="Arial"/>
          <w:lang w:val="es-MX"/>
        </w:rPr>
        <w:t>En Verduzco y Tapia (201</w:t>
      </w:r>
      <w:r w:rsidR="000D55EC" w:rsidRPr="00945E47">
        <w:rPr>
          <w:rFonts w:ascii="Arial" w:hAnsi="Arial" w:cs="Arial"/>
          <w:lang w:val="es-MX"/>
        </w:rPr>
        <w:t>2</w:t>
      </w:r>
      <w:r w:rsidRPr="00945E47">
        <w:rPr>
          <w:rFonts w:ascii="Arial" w:hAnsi="Arial" w:cs="Arial"/>
          <w:lang w:val="es-MX"/>
        </w:rPr>
        <w:t>)</w:t>
      </w:r>
      <w:r w:rsidR="000D55EC" w:rsidRPr="00945E47">
        <w:rPr>
          <w:rFonts w:ascii="Arial" w:hAnsi="Arial" w:cs="Arial"/>
          <w:lang w:val="es-MX"/>
        </w:rPr>
        <w:t xml:space="preserve">, </w:t>
      </w:r>
      <w:r w:rsidR="00AA3069">
        <w:rPr>
          <w:rFonts w:ascii="Arial" w:hAnsi="Arial" w:cs="Arial"/>
          <w:lang w:val="es-MX"/>
        </w:rPr>
        <w:t xml:space="preserve">también </w:t>
      </w:r>
      <w:r w:rsidR="000D55EC" w:rsidRPr="00945E47">
        <w:rPr>
          <w:rFonts w:ascii="Arial" w:hAnsi="Arial" w:cs="Arial"/>
          <w:lang w:val="es-MX"/>
        </w:rPr>
        <w:t>se analizan varios casos donde el gobierno y las OSC colaboran juntos en la educación, generando programas educativos, con actividades extracurricululares, apo</w:t>
      </w:r>
      <w:r w:rsidR="005740BA">
        <w:rPr>
          <w:rFonts w:ascii="Arial" w:hAnsi="Arial" w:cs="Arial"/>
          <w:lang w:val="es-MX"/>
        </w:rPr>
        <w:t>rtando financiamientos privados</w:t>
      </w:r>
      <w:r w:rsidR="000D55EC" w:rsidRPr="00945E47">
        <w:rPr>
          <w:rFonts w:ascii="Arial" w:hAnsi="Arial" w:cs="Arial"/>
          <w:lang w:val="es-MX"/>
        </w:rPr>
        <w:t xml:space="preserve"> para la infraestructura o los servicios educativos, vigilando, monitoreando y denunciando desviaciones de los recursos y el desempeño de los funcionarios. Sin embargo, concluye que hay pocas </w:t>
      </w:r>
      <w:r w:rsidR="000D55EC" w:rsidRPr="00945E47">
        <w:rPr>
          <w:rFonts w:ascii="Arial" w:eastAsiaTheme="minorHAnsi" w:hAnsi="Arial" w:cs="Arial"/>
          <w:lang w:val="es-MX"/>
        </w:rPr>
        <w:t>“Alianzas entre gobierno y OSC con programas o políticas educativas de interés mutuo, con una planeación conjunta y coinvirtiendo recursos de mediano y largo plazo (3-8 años). Estas alianzas públicas precisan esquemas de consulta e interac</w:t>
      </w:r>
      <w:r w:rsidR="00D12CF6">
        <w:rPr>
          <w:rFonts w:ascii="Arial" w:eastAsiaTheme="minorHAnsi" w:hAnsi="Arial" w:cs="Arial"/>
          <w:lang w:val="es-MX"/>
        </w:rPr>
        <w:t>ción intensa en los que las OSC</w:t>
      </w:r>
      <w:r w:rsidR="000D55EC" w:rsidRPr="00945E47">
        <w:rPr>
          <w:rFonts w:ascii="Arial" w:eastAsiaTheme="minorHAnsi" w:hAnsi="Arial" w:cs="Arial"/>
          <w:lang w:val="es-MX"/>
        </w:rPr>
        <w:t xml:space="preserve"> y los gobiernos definen juntos el problema público, analizan las distintas alternativas de intervención y planean, diseñan y llevan a cabo el programa público, acordando las responsabilidades y los recursos que cada parte aportará. Esta alianza no se da a nivel escuelas sino en una escala más amplia de planeación de la política o del programa educativo” (p. 7).</w:t>
      </w:r>
    </w:p>
    <w:p w14:paraId="43ECD702" w14:textId="50F6147E" w:rsidR="000D55EC" w:rsidRPr="00945E47" w:rsidRDefault="000D55EC" w:rsidP="00155D8B">
      <w:pPr>
        <w:autoSpaceDE w:val="0"/>
        <w:autoSpaceDN w:val="0"/>
        <w:adjustRightInd w:val="0"/>
        <w:jc w:val="both"/>
        <w:rPr>
          <w:rFonts w:ascii="Arial" w:hAnsi="Arial" w:cs="Arial"/>
          <w:lang w:val="es-MX"/>
        </w:rPr>
      </w:pPr>
    </w:p>
    <w:p w14:paraId="0A9F08A8" w14:textId="0E38C762" w:rsidR="008B3741" w:rsidRPr="00945E47" w:rsidRDefault="008B3741" w:rsidP="00155D8B">
      <w:pPr>
        <w:autoSpaceDE w:val="0"/>
        <w:autoSpaceDN w:val="0"/>
        <w:adjustRightInd w:val="0"/>
        <w:ind w:left="708"/>
        <w:jc w:val="both"/>
        <w:rPr>
          <w:rFonts w:ascii="Arial" w:eastAsiaTheme="minorHAnsi" w:hAnsi="Arial" w:cs="Arial"/>
          <w:lang w:val="es-MX"/>
        </w:rPr>
      </w:pPr>
      <w:r w:rsidRPr="00945E47">
        <w:rPr>
          <w:rFonts w:ascii="Arial" w:eastAsiaTheme="minorHAnsi" w:hAnsi="Arial" w:cs="Arial"/>
          <w:b/>
          <w:bCs/>
          <w:lang w:val="es-MX"/>
        </w:rPr>
        <w:t>Las alianzas entre la Secretaria de Educación y las OSC,</w:t>
      </w:r>
      <w:r w:rsidR="000D55EC" w:rsidRPr="00945E47">
        <w:rPr>
          <w:rFonts w:ascii="Arial" w:eastAsiaTheme="minorHAnsi" w:hAnsi="Arial" w:cs="Arial"/>
          <w:lang w:val="es-MX"/>
        </w:rPr>
        <w:t xml:space="preserve"> defi</w:t>
      </w:r>
      <w:r w:rsidRPr="00945E47">
        <w:rPr>
          <w:rFonts w:ascii="Arial" w:eastAsiaTheme="minorHAnsi" w:hAnsi="Arial" w:cs="Arial"/>
          <w:lang w:val="es-MX"/>
        </w:rPr>
        <w:t xml:space="preserve">nidas </w:t>
      </w:r>
      <w:r w:rsidR="000D55EC" w:rsidRPr="00945E47">
        <w:rPr>
          <w:rFonts w:ascii="Arial" w:eastAsiaTheme="minorHAnsi" w:hAnsi="Arial" w:cs="Arial"/>
          <w:lang w:val="es-MX"/>
        </w:rPr>
        <w:t xml:space="preserve">como una </w:t>
      </w:r>
      <w:r w:rsidR="000D55EC" w:rsidRPr="00945E47">
        <w:rPr>
          <w:rFonts w:ascii="Arial" w:eastAsiaTheme="minorHAnsi" w:hAnsi="Arial" w:cs="Arial"/>
          <w:b/>
          <w:bCs/>
          <w:lang w:val="es-MX"/>
        </w:rPr>
        <w:t xml:space="preserve">estrategia entre gobierno y OSCs </w:t>
      </w:r>
      <w:r w:rsidR="000D55EC" w:rsidRPr="00945E47">
        <w:rPr>
          <w:rFonts w:ascii="Arial" w:eastAsiaTheme="minorHAnsi" w:hAnsi="Arial" w:cs="Arial"/>
          <w:lang w:val="es-MX"/>
        </w:rPr>
        <w:t xml:space="preserve">mediante la cual, en </w:t>
      </w:r>
      <w:r w:rsidR="000D55EC" w:rsidRPr="00945E47">
        <w:rPr>
          <w:rFonts w:ascii="Arial" w:eastAsiaTheme="minorHAnsi" w:hAnsi="Arial" w:cs="Arial"/>
          <w:b/>
          <w:bCs/>
          <w:lang w:val="es-MX"/>
        </w:rPr>
        <w:t>calidad de socios pares</w:t>
      </w:r>
      <w:r w:rsidR="000D55EC" w:rsidRPr="00945E47">
        <w:rPr>
          <w:rFonts w:ascii="Arial" w:eastAsiaTheme="minorHAnsi" w:hAnsi="Arial" w:cs="Arial"/>
          <w:lang w:val="es-MX"/>
        </w:rPr>
        <w:t xml:space="preserve">, construyen acuerdos para alcanzar un </w:t>
      </w:r>
      <w:r w:rsidR="000D55EC" w:rsidRPr="00945E47">
        <w:rPr>
          <w:rFonts w:ascii="Arial" w:eastAsiaTheme="minorHAnsi" w:hAnsi="Arial" w:cs="Arial"/>
          <w:b/>
          <w:bCs/>
          <w:lang w:val="es-MX"/>
        </w:rPr>
        <w:t>propósito común</w:t>
      </w:r>
      <w:r w:rsidR="000D55EC" w:rsidRPr="00945E47">
        <w:rPr>
          <w:rFonts w:ascii="Arial" w:eastAsiaTheme="minorHAnsi" w:hAnsi="Arial" w:cs="Arial"/>
          <w:lang w:val="es-MX"/>
        </w:rPr>
        <w:t xml:space="preserve">, definiendo sus roles con base en la complementariedad de sus aportes (capacidad o recursos -técnicos, tecnológicos, financieros, administrativos, gerenciales, de talento humano, etc.), para potenciarlos y alcanzar mayores </w:t>
      </w:r>
      <w:r w:rsidRPr="00945E47">
        <w:rPr>
          <w:rFonts w:ascii="Arial" w:eastAsiaTheme="minorHAnsi" w:hAnsi="Arial" w:cs="Arial"/>
          <w:lang w:val="es-MX"/>
        </w:rPr>
        <w:t xml:space="preserve">impactos o resultados… </w:t>
      </w:r>
      <w:r w:rsidR="000D55EC" w:rsidRPr="00945E47">
        <w:rPr>
          <w:rFonts w:ascii="Arial" w:eastAsiaTheme="minorHAnsi" w:hAnsi="Arial" w:cs="Arial"/>
          <w:lang w:val="es-MX"/>
        </w:rPr>
        <w:t xml:space="preserve">Por el contrario, como lo muestra el estudio del Programa Constrúye-T, las oportunidades se han </w:t>
      </w:r>
      <w:r w:rsidRPr="00945E47">
        <w:rPr>
          <w:rFonts w:ascii="Arial" w:eastAsiaTheme="minorHAnsi" w:hAnsi="Arial" w:cs="Arial"/>
          <w:lang w:val="es-MX"/>
        </w:rPr>
        <w:t xml:space="preserve">desperdiciado. </w:t>
      </w:r>
      <w:r w:rsidR="000D55EC" w:rsidRPr="00945E47">
        <w:rPr>
          <w:rFonts w:ascii="Arial" w:eastAsiaTheme="minorHAnsi" w:hAnsi="Arial" w:cs="Arial"/>
          <w:lang w:val="es-MX"/>
        </w:rPr>
        <w:t>Otro ejemplo es la falta de interés de la SEP en programas d</w:t>
      </w:r>
      <w:r w:rsidRPr="00945E47">
        <w:rPr>
          <w:rFonts w:ascii="Arial" w:eastAsiaTheme="minorHAnsi" w:hAnsi="Arial" w:cs="Arial"/>
          <w:lang w:val="es-MX"/>
        </w:rPr>
        <w:t>e OSC</w:t>
      </w:r>
      <w:r w:rsidR="000D55EC" w:rsidRPr="00945E47">
        <w:rPr>
          <w:rFonts w:ascii="Arial" w:eastAsiaTheme="minorHAnsi" w:hAnsi="Arial" w:cs="Arial"/>
          <w:lang w:val="es-MX"/>
        </w:rPr>
        <w:t xml:space="preserve"> con los que podría crear alianzas públicas, como el Programa </w:t>
      </w:r>
      <w:r w:rsidR="000D55EC" w:rsidRPr="00945E47">
        <w:rPr>
          <w:rFonts w:ascii="Arial" w:eastAsiaTheme="minorHAnsi" w:hAnsi="Arial" w:cs="Arial"/>
          <w:i/>
          <w:iCs/>
          <w:lang w:val="es-MX"/>
        </w:rPr>
        <w:t>Nosotros entre libros</w:t>
      </w:r>
      <w:r w:rsidR="000D55EC" w:rsidRPr="00945E47">
        <w:rPr>
          <w:rFonts w:ascii="Arial" w:eastAsiaTheme="minorHAnsi" w:hAnsi="Arial" w:cs="Arial"/>
          <w:lang w:val="es-MX"/>
        </w:rPr>
        <w:t xml:space="preserve"> de A leer IBBY México, donde la organización cuenta con metodologías para fomentar la lectura en estudiantes de primaria, con voluntarios capacitados y con apoyos de fundaciones privadas, pero requiere del apoyo gubernamental económico e institucional para operar el programa en las escuelas públicas. Al no existir instrumentos para crear una alianza pública de mediano plazo, la SEP sólo le ha otorgado donativos a la OSC por dos o tres años. </w:t>
      </w:r>
      <w:r w:rsidRPr="00945E47">
        <w:rPr>
          <w:rFonts w:ascii="Arial" w:eastAsiaTheme="minorHAnsi" w:hAnsi="Arial" w:cs="Arial"/>
          <w:lang w:val="es-MX"/>
        </w:rPr>
        <w:t>Todos los esfuerzos de las OSC</w:t>
      </w:r>
      <w:r w:rsidR="000D55EC" w:rsidRPr="00945E47">
        <w:rPr>
          <w:rFonts w:ascii="Arial" w:eastAsiaTheme="minorHAnsi" w:hAnsi="Arial" w:cs="Arial"/>
          <w:lang w:val="es-MX"/>
        </w:rPr>
        <w:t xml:space="preserve"> enunciados aquí, más otros tantos que no se enuncian, son importantes porque se ha comprobado, </w:t>
      </w:r>
      <w:r w:rsidR="000D55EC" w:rsidRPr="00945E47">
        <w:rPr>
          <w:rFonts w:ascii="Arial" w:eastAsiaTheme="minorHAnsi" w:hAnsi="Arial" w:cs="Arial"/>
          <w:lang w:val="es-MX"/>
        </w:rPr>
        <w:lastRenderedPageBreak/>
        <w:t>tanto a nivel internacional, como en el caso mexicano, que la participación social en el nivel escolar incide favorablemente en el rendimiento de los alumnos y en la eficiencia de la escuela. También, como resultado de estos esfuerzos, empiezan a dejar de funcionar las viejas reglas y prácticas y a surgir ejemplos incipientes de col</w:t>
      </w:r>
      <w:r w:rsidR="00D12CF6">
        <w:rPr>
          <w:rFonts w:ascii="Arial" w:eastAsiaTheme="minorHAnsi" w:hAnsi="Arial" w:cs="Arial"/>
          <w:lang w:val="es-MX"/>
        </w:rPr>
        <w:t>aboración y monitoreo entre OSC</w:t>
      </w:r>
      <w:r w:rsidR="000D55EC" w:rsidRPr="00945E47">
        <w:rPr>
          <w:rFonts w:ascii="Arial" w:eastAsiaTheme="minorHAnsi" w:hAnsi="Arial" w:cs="Arial"/>
          <w:lang w:val="es-MX"/>
        </w:rPr>
        <w:t xml:space="preserve"> y gobierno. Todavía </w:t>
      </w:r>
      <w:r w:rsidR="00106D46" w:rsidRPr="00945E47">
        <w:rPr>
          <w:rFonts w:ascii="Arial" w:eastAsiaTheme="minorHAnsi" w:hAnsi="Arial" w:cs="Arial"/>
          <w:lang w:val="es-MX"/>
        </w:rPr>
        <w:t>estos casos</w:t>
      </w:r>
      <w:r w:rsidR="000D55EC" w:rsidRPr="00945E47">
        <w:rPr>
          <w:rFonts w:ascii="Arial" w:eastAsiaTheme="minorHAnsi" w:hAnsi="Arial" w:cs="Arial"/>
          <w:lang w:val="es-MX"/>
        </w:rPr>
        <w:t xml:space="preserve"> más que un patrón</w:t>
      </w:r>
      <w:r w:rsidR="00106D46" w:rsidRPr="00945E47">
        <w:rPr>
          <w:rFonts w:ascii="Arial" w:eastAsiaTheme="minorHAnsi" w:hAnsi="Arial" w:cs="Arial"/>
          <w:lang w:val="es-MX"/>
        </w:rPr>
        <w:t>,</w:t>
      </w:r>
      <w:r w:rsidR="000D55EC" w:rsidRPr="00945E47">
        <w:rPr>
          <w:rFonts w:ascii="Arial" w:eastAsiaTheme="minorHAnsi" w:hAnsi="Arial" w:cs="Arial"/>
          <w:lang w:val="es-MX"/>
        </w:rPr>
        <w:t xml:space="preserve"> constituyen la excepción, si llegaran a madurar y se institucionalizaran, podríamos hablar de un </w:t>
      </w:r>
      <w:r w:rsidR="000D55EC" w:rsidRPr="00945E47">
        <w:rPr>
          <w:rFonts w:ascii="Arial" w:eastAsiaTheme="minorHAnsi" w:hAnsi="Arial" w:cs="Arial"/>
          <w:b/>
          <w:bCs/>
          <w:lang w:val="es-MX"/>
        </w:rPr>
        <w:t xml:space="preserve">enorme potencial para crear alianzas públicas </w:t>
      </w:r>
      <w:r w:rsidR="000D55EC" w:rsidRPr="00945E47">
        <w:rPr>
          <w:rFonts w:ascii="Arial" w:eastAsiaTheme="minorHAnsi" w:hAnsi="Arial" w:cs="Arial"/>
          <w:lang w:val="es-MX"/>
        </w:rPr>
        <w:t>entre gobie</w:t>
      </w:r>
      <w:r w:rsidR="00D12CF6">
        <w:rPr>
          <w:rFonts w:ascii="Arial" w:eastAsiaTheme="minorHAnsi" w:hAnsi="Arial" w:cs="Arial"/>
          <w:lang w:val="es-MX"/>
        </w:rPr>
        <w:t>rnos y OSC</w:t>
      </w:r>
      <w:r w:rsidR="000D55EC" w:rsidRPr="00945E47">
        <w:rPr>
          <w:rFonts w:ascii="Arial" w:eastAsiaTheme="minorHAnsi" w:hAnsi="Arial" w:cs="Arial"/>
          <w:lang w:val="es-MX"/>
        </w:rPr>
        <w:t xml:space="preserve"> en</w:t>
      </w:r>
      <w:r w:rsidR="009A2ECF">
        <w:rPr>
          <w:rFonts w:ascii="Arial" w:eastAsiaTheme="minorHAnsi" w:hAnsi="Arial" w:cs="Arial"/>
          <w:lang w:val="es-MX"/>
        </w:rPr>
        <w:t xml:space="preserve"> educación…</w:t>
      </w:r>
    </w:p>
    <w:p w14:paraId="7BB6C9B3" w14:textId="77777777" w:rsidR="008B3741" w:rsidRPr="00945E47" w:rsidRDefault="008B3741" w:rsidP="00155D8B">
      <w:pPr>
        <w:autoSpaceDE w:val="0"/>
        <w:autoSpaceDN w:val="0"/>
        <w:adjustRightInd w:val="0"/>
        <w:ind w:left="708"/>
        <w:jc w:val="both"/>
        <w:rPr>
          <w:rFonts w:ascii="Arial" w:eastAsiaTheme="minorHAnsi" w:hAnsi="Arial" w:cs="Arial"/>
          <w:lang w:val="es-MX"/>
        </w:rPr>
      </w:pPr>
    </w:p>
    <w:p w14:paraId="172F8DEE" w14:textId="6EA88EF1" w:rsidR="000D55EC" w:rsidRPr="00945E47" w:rsidRDefault="000D55EC" w:rsidP="00155D8B">
      <w:pPr>
        <w:autoSpaceDE w:val="0"/>
        <w:autoSpaceDN w:val="0"/>
        <w:adjustRightInd w:val="0"/>
        <w:ind w:left="708"/>
        <w:jc w:val="both"/>
        <w:rPr>
          <w:rFonts w:ascii="Arial" w:eastAsiaTheme="minorHAnsi" w:hAnsi="Arial" w:cs="Arial"/>
          <w:lang w:val="es-MX"/>
        </w:rPr>
      </w:pPr>
      <w:r w:rsidRPr="00945E47">
        <w:rPr>
          <w:rFonts w:ascii="Arial" w:eastAsiaTheme="minorHAnsi" w:hAnsi="Arial" w:cs="Arial"/>
          <w:lang w:val="es-MX"/>
        </w:rPr>
        <w:t xml:space="preserve">Como hemos mencionado, la institucionalidad en las relaciones entre gobierno y OSC es fundamental para evitar el desperdicio de esfuerzos, la aplicación de normatividad poco adecuada, la suspensión de programas y apoyos valiosos derivada de la rotación de funcionarios, o incluso peor, el trabajo de organizaciones en escuelas “a escondidas” de las autoridades educativas. Esto sucede en medio de un contexto precario para las OSC, debido a los problemas de falta de financiamiento disponible y de un marco legal </w:t>
      </w:r>
      <w:r w:rsidR="008B3741" w:rsidRPr="00945E47">
        <w:rPr>
          <w:rFonts w:ascii="Arial" w:eastAsiaTheme="minorHAnsi" w:hAnsi="Arial" w:cs="Arial"/>
          <w:lang w:val="es-MX"/>
        </w:rPr>
        <w:t>y fiscal complejo y burocrático</w:t>
      </w:r>
      <w:r w:rsidRPr="00945E47">
        <w:rPr>
          <w:rFonts w:ascii="Arial" w:eastAsiaTheme="minorHAnsi" w:hAnsi="Arial" w:cs="Arial"/>
          <w:lang w:val="es-MX"/>
        </w:rPr>
        <w:t xml:space="preserve"> (Verduz</w:t>
      </w:r>
      <w:r w:rsidR="008B3741" w:rsidRPr="00945E47">
        <w:rPr>
          <w:rFonts w:ascii="Arial" w:eastAsiaTheme="minorHAnsi" w:hAnsi="Arial" w:cs="Arial"/>
          <w:lang w:val="es-MX"/>
        </w:rPr>
        <w:t>co y Tapia Alvarez, 2012, pp. 10-11</w:t>
      </w:r>
      <w:r w:rsidRPr="00945E47">
        <w:rPr>
          <w:rFonts w:ascii="Arial" w:eastAsiaTheme="minorHAnsi" w:hAnsi="Arial" w:cs="Arial"/>
          <w:lang w:val="es-MX"/>
        </w:rPr>
        <w:t>).</w:t>
      </w:r>
    </w:p>
    <w:p w14:paraId="5E15F0CE" w14:textId="224257BA" w:rsidR="007F6EBF" w:rsidRPr="00945E47" w:rsidRDefault="007F6EBF" w:rsidP="00155D8B">
      <w:pPr>
        <w:jc w:val="both"/>
        <w:rPr>
          <w:rFonts w:ascii="Arial" w:eastAsiaTheme="minorHAnsi" w:hAnsi="Arial" w:cs="Arial"/>
          <w:lang w:val="es-MX"/>
        </w:rPr>
      </w:pPr>
    </w:p>
    <w:p w14:paraId="5631331E" w14:textId="37606320" w:rsidR="007F6EBF" w:rsidRPr="00945E47" w:rsidRDefault="007F6EBF" w:rsidP="00155D8B">
      <w:pPr>
        <w:jc w:val="both"/>
        <w:rPr>
          <w:rFonts w:ascii="Arial" w:eastAsiaTheme="minorHAnsi" w:hAnsi="Arial" w:cs="Arial"/>
          <w:lang w:val="es-MX"/>
        </w:rPr>
      </w:pPr>
    </w:p>
    <w:p w14:paraId="07C794AD" w14:textId="1BCB9E79" w:rsidR="007F6EBF" w:rsidRPr="006F69E2" w:rsidRDefault="000D55EC" w:rsidP="00155D8B">
      <w:pPr>
        <w:pStyle w:val="ListParagraph"/>
        <w:numPr>
          <w:ilvl w:val="0"/>
          <w:numId w:val="14"/>
        </w:numPr>
        <w:jc w:val="both"/>
        <w:rPr>
          <w:rFonts w:ascii="Arial" w:eastAsiaTheme="minorHAnsi" w:hAnsi="Arial" w:cs="Arial"/>
          <w:b/>
          <w:sz w:val="26"/>
          <w:szCs w:val="26"/>
        </w:rPr>
      </w:pPr>
      <w:r w:rsidRPr="006F69E2">
        <w:rPr>
          <w:rFonts w:ascii="Arial" w:eastAsiaTheme="minorHAnsi" w:hAnsi="Arial" w:cs="Arial"/>
          <w:b/>
          <w:sz w:val="26"/>
          <w:szCs w:val="26"/>
        </w:rPr>
        <w:t xml:space="preserve">Las alianzas público-privadas </w:t>
      </w:r>
    </w:p>
    <w:p w14:paraId="5EA5F2E3" w14:textId="41E5D77C" w:rsidR="007F6EBF" w:rsidRPr="00945E47" w:rsidRDefault="00AA3069" w:rsidP="00155D8B">
      <w:pPr>
        <w:jc w:val="both"/>
        <w:rPr>
          <w:rFonts w:ascii="Arial" w:eastAsiaTheme="minorHAnsi" w:hAnsi="Arial" w:cs="Arial"/>
          <w:lang w:val="es-MX"/>
        </w:rPr>
      </w:pPr>
      <w:r>
        <w:rPr>
          <w:rFonts w:ascii="Arial" w:eastAsiaTheme="minorHAnsi" w:hAnsi="Arial" w:cs="Arial"/>
          <w:lang w:val="es-MX"/>
        </w:rPr>
        <w:t>La literatura internacional es vasta sobre las alianzas público-privadas; sin embargo, aquí reproducimos la literatura latinoamericana y explícitamente elaborada para gobiernos locales y ciudades recopilada por la Cooperación Andina de Fomento (CAF):</w:t>
      </w:r>
    </w:p>
    <w:p w14:paraId="2E05A8B2" w14:textId="77777777" w:rsidR="00F30586" w:rsidRPr="00945E47" w:rsidRDefault="00F30586" w:rsidP="00155D8B">
      <w:pPr>
        <w:jc w:val="both"/>
        <w:rPr>
          <w:rFonts w:ascii="Arial" w:eastAsiaTheme="minorHAnsi" w:hAnsi="Arial" w:cs="Arial"/>
          <w:lang w:val="es-MX"/>
        </w:rPr>
      </w:pPr>
    </w:p>
    <w:p w14:paraId="6B688D44" w14:textId="54E36F02" w:rsidR="007F6EBF" w:rsidRPr="00945E47" w:rsidRDefault="007F6EBF" w:rsidP="00155D8B">
      <w:pPr>
        <w:autoSpaceDE w:val="0"/>
        <w:autoSpaceDN w:val="0"/>
        <w:adjustRightInd w:val="0"/>
        <w:ind w:left="360"/>
        <w:jc w:val="both"/>
        <w:rPr>
          <w:rFonts w:ascii="Arial" w:eastAsiaTheme="minorHAnsi" w:hAnsi="Arial" w:cs="Arial"/>
          <w:lang w:val="es-MX"/>
        </w:rPr>
      </w:pPr>
      <w:r w:rsidRPr="00945E47">
        <w:rPr>
          <w:rFonts w:ascii="Arial" w:eastAsiaTheme="minorHAnsi" w:hAnsi="Arial" w:cs="Arial"/>
          <w:lang w:val="es-MX"/>
        </w:rPr>
        <w:t>Si bien es cierto que la inversión en infra</w:t>
      </w:r>
      <w:r w:rsidR="00F30586" w:rsidRPr="00945E47">
        <w:rPr>
          <w:rFonts w:ascii="Arial" w:eastAsiaTheme="minorHAnsi" w:hAnsi="Arial" w:cs="Arial"/>
          <w:lang w:val="es-MX"/>
        </w:rPr>
        <w:t xml:space="preserve">estructuras no garantiza por sí </w:t>
      </w:r>
      <w:r w:rsidRPr="00945E47">
        <w:rPr>
          <w:rFonts w:ascii="Arial" w:eastAsiaTheme="minorHAnsi" w:hAnsi="Arial" w:cs="Arial"/>
          <w:lang w:val="es-MX"/>
        </w:rPr>
        <w:t>misma el crecimiento económico y regional, la provisión eficiente de los s</w:t>
      </w:r>
      <w:r w:rsidR="00F30586" w:rsidRPr="00945E47">
        <w:rPr>
          <w:rFonts w:ascii="Arial" w:eastAsiaTheme="minorHAnsi" w:hAnsi="Arial" w:cs="Arial"/>
          <w:lang w:val="es-MX"/>
        </w:rPr>
        <w:t xml:space="preserve">ervicios </w:t>
      </w:r>
      <w:r w:rsidRPr="00945E47">
        <w:rPr>
          <w:rFonts w:ascii="Arial" w:eastAsiaTheme="minorHAnsi" w:hAnsi="Arial" w:cs="Arial"/>
          <w:lang w:val="es-MX"/>
        </w:rPr>
        <w:t>de infraestructura constituye uno de los aspectos más importantes y necesarios</w:t>
      </w:r>
      <w:r w:rsidR="00F30586" w:rsidRPr="00945E47">
        <w:rPr>
          <w:rFonts w:ascii="Arial" w:eastAsiaTheme="minorHAnsi" w:hAnsi="Arial" w:cs="Arial"/>
          <w:lang w:val="es-MX"/>
        </w:rPr>
        <w:t xml:space="preserve"> </w:t>
      </w:r>
      <w:r w:rsidRPr="00945E47">
        <w:rPr>
          <w:rFonts w:ascii="Arial" w:eastAsiaTheme="minorHAnsi" w:hAnsi="Arial" w:cs="Arial"/>
          <w:lang w:val="es-MX"/>
        </w:rPr>
        <w:t xml:space="preserve">de las políticas de desarrollo. Se </w:t>
      </w:r>
      <w:r w:rsidR="00F30586" w:rsidRPr="00945E47">
        <w:rPr>
          <w:rFonts w:ascii="Arial" w:eastAsiaTheme="minorHAnsi" w:hAnsi="Arial" w:cs="Arial"/>
          <w:lang w:val="es-MX"/>
        </w:rPr>
        <w:t xml:space="preserve">ha demostrado empíricamente que </w:t>
      </w:r>
      <w:r w:rsidRPr="00945E47">
        <w:rPr>
          <w:rFonts w:ascii="Arial" w:eastAsiaTheme="minorHAnsi" w:hAnsi="Arial" w:cs="Arial"/>
          <w:lang w:val="es-MX"/>
        </w:rPr>
        <w:t>el progreso en infraestructuras ejerce un i</w:t>
      </w:r>
      <w:r w:rsidR="00F30586" w:rsidRPr="00945E47">
        <w:rPr>
          <w:rFonts w:ascii="Arial" w:eastAsiaTheme="minorHAnsi" w:hAnsi="Arial" w:cs="Arial"/>
          <w:lang w:val="es-MX"/>
        </w:rPr>
        <w:t xml:space="preserve">mpulso muy importante sobre las </w:t>
      </w:r>
      <w:r w:rsidRPr="00945E47">
        <w:rPr>
          <w:rFonts w:ascii="Arial" w:eastAsiaTheme="minorHAnsi" w:hAnsi="Arial" w:cs="Arial"/>
          <w:lang w:val="es-MX"/>
        </w:rPr>
        <w:t>economías, promoviendo una mejora de la prod</w:t>
      </w:r>
      <w:r w:rsidR="00F30586" w:rsidRPr="00945E47">
        <w:rPr>
          <w:rFonts w:ascii="Arial" w:eastAsiaTheme="minorHAnsi" w:hAnsi="Arial" w:cs="Arial"/>
          <w:lang w:val="es-MX"/>
        </w:rPr>
        <w:t xml:space="preserve">uctividad, de la competitividad </w:t>
      </w:r>
      <w:r w:rsidRPr="00945E47">
        <w:rPr>
          <w:rFonts w:ascii="Arial" w:eastAsiaTheme="minorHAnsi" w:hAnsi="Arial" w:cs="Arial"/>
          <w:lang w:val="es-MX"/>
        </w:rPr>
        <w:t>internacional y del bienestar social. Por otro lado</w:t>
      </w:r>
      <w:r w:rsidR="00F30586" w:rsidRPr="00945E47">
        <w:rPr>
          <w:rFonts w:ascii="Arial" w:eastAsiaTheme="minorHAnsi" w:hAnsi="Arial" w:cs="Arial"/>
          <w:lang w:val="es-MX"/>
        </w:rPr>
        <w:t xml:space="preserve">, las redes de infraestructuras </w:t>
      </w:r>
      <w:r w:rsidRPr="00945E47">
        <w:rPr>
          <w:rFonts w:ascii="Arial" w:eastAsiaTheme="minorHAnsi" w:hAnsi="Arial" w:cs="Arial"/>
          <w:lang w:val="es-MX"/>
        </w:rPr>
        <w:t>constituyen un elemento vertebrador de la est</w:t>
      </w:r>
      <w:r w:rsidR="00F30586" w:rsidRPr="00945E47">
        <w:rPr>
          <w:rFonts w:ascii="Arial" w:eastAsiaTheme="minorHAnsi" w:hAnsi="Arial" w:cs="Arial"/>
          <w:lang w:val="es-MX"/>
        </w:rPr>
        <w:t xml:space="preserve">ructura económica de los países </w:t>
      </w:r>
      <w:r w:rsidRPr="00945E47">
        <w:rPr>
          <w:rFonts w:ascii="Arial" w:eastAsiaTheme="minorHAnsi" w:hAnsi="Arial" w:cs="Arial"/>
          <w:lang w:val="es-MX"/>
        </w:rPr>
        <w:t>y de sus mercados</w:t>
      </w:r>
      <w:r w:rsidR="00F30586" w:rsidRPr="00945E47">
        <w:rPr>
          <w:rFonts w:ascii="Arial" w:eastAsiaTheme="minorHAnsi" w:hAnsi="Arial" w:cs="Arial"/>
          <w:lang w:val="es-MX"/>
        </w:rPr>
        <w:t xml:space="preserve">…. En 2013, en América Latina la inversión está muy por debajo de la </w:t>
      </w:r>
      <w:r w:rsidRPr="00945E47">
        <w:rPr>
          <w:rFonts w:ascii="Arial" w:eastAsiaTheme="minorHAnsi" w:hAnsi="Arial" w:cs="Arial"/>
          <w:lang w:val="es-MX"/>
        </w:rPr>
        <w:t>tendencia mundial de inversión e</w:t>
      </w:r>
      <w:r w:rsidR="00F30586" w:rsidRPr="00945E47">
        <w:rPr>
          <w:rFonts w:ascii="Arial" w:eastAsiaTheme="minorHAnsi" w:hAnsi="Arial" w:cs="Arial"/>
          <w:lang w:val="es-MX"/>
        </w:rPr>
        <w:t xml:space="preserve">n este ámbito; se ha venido </w:t>
      </w:r>
      <w:r w:rsidRPr="00945E47">
        <w:rPr>
          <w:rFonts w:ascii="Arial" w:eastAsiaTheme="minorHAnsi" w:hAnsi="Arial" w:cs="Arial"/>
          <w:lang w:val="es-MX"/>
        </w:rPr>
        <w:t>invirtiendo entre 1 y 2% del PIB en infraestr</w:t>
      </w:r>
      <w:r w:rsidR="00F30586" w:rsidRPr="00945E47">
        <w:rPr>
          <w:rFonts w:ascii="Arial" w:eastAsiaTheme="minorHAnsi" w:hAnsi="Arial" w:cs="Arial"/>
          <w:lang w:val="es-MX"/>
        </w:rPr>
        <w:t xml:space="preserve">uctura en los últimos años, muy </w:t>
      </w:r>
      <w:r w:rsidRPr="00945E47">
        <w:rPr>
          <w:rFonts w:ascii="Arial" w:eastAsiaTheme="minorHAnsi" w:hAnsi="Arial" w:cs="Arial"/>
          <w:lang w:val="es-MX"/>
        </w:rPr>
        <w:t>lejos del 8-10% que invierten a</w:t>
      </w:r>
      <w:r w:rsidR="00F30586" w:rsidRPr="00945E47">
        <w:rPr>
          <w:rFonts w:ascii="Arial" w:eastAsiaTheme="minorHAnsi" w:hAnsi="Arial" w:cs="Arial"/>
          <w:lang w:val="es-MX"/>
        </w:rPr>
        <w:t>lgunos países del este de Asia.</w:t>
      </w:r>
    </w:p>
    <w:p w14:paraId="5540CA01" w14:textId="77777777" w:rsidR="007F6EBF" w:rsidRPr="00945E47" w:rsidRDefault="007F6EBF" w:rsidP="00155D8B">
      <w:pPr>
        <w:ind w:left="360"/>
        <w:jc w:val="both"/>
        <w:rPr>
          <w:rFonts w:ascii="Arial" w:eastAsiaTheme="minorHAnsi" w:hAnsi="Arial" w:cs="Arial"/>
          <w:lang w:val="es-MX"/>
        </w:rPr>
      </w:pPr>
    </w:p>
    <w:p w14:paraId="60E5D6D2" w14:textId="7933711C" w:rsidR="007F6EBF" w:rsidRPr="00945E47" w:rsidRDefault="00F30586" w:rsidP="00155D8B">
      <w:pPr>
        <w:autoSpaceDE w:val="0"/>
        <w:autoSpaceDN w:val="0"/>
        <w:adjustRightInd w:val="0"/>
        <w:ind w:left="360"/>
        <w:jc w:val="both"/>
        <w:rPr>
          <w:rFonts w:ascii="Arial" w:eastAsiaTheme="minorHAnsi" w:hAnsi="Arial" w:cs="Arial"/>
          <w:lang w:val="es-MX"/>
        </w:rPr>
      </w:pPr>
      <w:r w:rsidRPr="00945E47">
        <w:rPr>
          <w:rFonts w:ascii="Arial" w:eastAsiaTheme="minorHAnsi" w:hAnsi="Arial" w:cs="Arial"/>
          <w:lang w:val="es-MX"/>
        </w:rPr>
        <w:t>L</w:t>
      </w:r>
      <w:r w:rsidR="007F6EBF" w:rsidRPr="00945E47">
        <w:rPr>
          <w:rFonts w:ascii="Arial" w:eastAsiaTheme="minorHAnsi" w:hAnsi="Arial" w:cs="Arial"/>
          <w:lang w:val="es-MX"/>
        </w:rPr>
        <w:t>a Comisión Económica para Amé</w:t>
      </w:r>
      <w:r w:rsidRPr="00945E47">
        <w:rPr>
          <w:rFonts w:ascii="Arial" w:eastAsiaTheme="minorHAnsi" w:hAnsi="Arial" w:cs="Arial"/>
          <w:lang w:val="es-MX"/>
        </w:rPr>
        <w:t xml:space="preserve">rica Latina de las Naciones </w:t>
      </w:r>
      <w:r w:rsidR="007F6EBF" w:rsidRPr="00945E47">
        <w:rPr>
          <w:rFonts w:ascii="Arial" w:eastAsiaTheme="minorHAnsi" w:hAnsi="Arial" w:cs="Arial"/>
          <w:lang w:val="es-MX"/>
        </w:rPr>
        <w:t xml:space="preserve">Unidas </w:t>
      </w:r>
      <w:r w:rsidRPr="00945E47">
        <w:rPr>
          <w:rFonts w:ascii="Arial" w:eastAsiaTheme="minorHAnsi" w:hAnsi="Arial" w:cs="Arial"/>
          <w:lang w:val="es-MX"/>
        </w:rPr>
        <w:t xml:space="preserve">(CEPAL) </w:t>
      </w:r>
      <w:r w:rsidR="007F6EBF" w:rsidRPr="00945E47">
        <w:rPr>
          <w:rFonts w:ascii="Arial" w:eastAsiaTheme="minorHAnsi" w:hAnsi="Arial" w:cs="Arial"/>
          <w:lang w:val="es-MX"/>
        </w:rPr>
        <w:t>estima que los países latinoamerican</w:t>
      </w:r>
      <w:r w:rsidRPr="00945E47">
        <w:rPr>
          <w:rFonts w:ascii="Arial" w:eastAsiaTheme="minorHAnsi" w:hAnsi="Arial" w:cs="Arial"/>
          <w:lang w:val="es-MX"/>
        </w:rPr>
        <w:t xml:space="preserve">os necesitarían unos niveles de </w:t>
      </w:r>
      <w:r w:rsidR="007F6EBF" w:rsidRPr="00945E47">
        <w:rPr>
          <w:rFonts w:ascii="Arial" w:eastAsiaTheme="minorHAnsi" w:hAnsi="Arial" w:cs="Arial"/>
          <w:lang w:val="es-MX"/>
        </w:rPr>
        <w:t>inversión de más del 7% del PIB anual para alcanzar el</w:t>
      </w:r>
      <w:r w:rsidRPr="00945E47">
        <w:rPr>
          <w:rFonts w:ascii="Arial" w:eastAsiaTheme="minorHAnsi" w:hAnsi="Arial" w:cs="Arial"/>
          <w:lang w:val="es-MX"/>
        </w:rPr>
        <w:t xml:space="preserve"> desarrollo en </w:t>
      </w:r>
      <w:r w:rsidRPr="00945E47">
        <w:rPr>
          <w:rFonts w:ascii="Arial" w:eastAsiaTheme="minorHAnsi" w:hAnsi="Arial" w:cs="Arial"/>
          <w:lang w:val="es-MX"/>
        </w:rPr>
        <w:lastRenderedPageBreak/>
        <w:t xml:space="preserve">infraestructuras </w:t>
      </w:r>
      <w:r w:rsidR="007F6EBF" w:rsidRPr="00945E47">
        <w:rPr>
          <w:rFonts w:ascii="Arial" w:eastAsiaTheme="minorHAnsi" w:hAnsi="Arial" w:cs="Arial"/>
          <w:lang w:val="es-MX"/>
        </w:rPr>
        <w:t>que presentan las economías desarro</w:t>
      </w:r>
      <w:r w:rsidRPr="00945E47">
        <w:rPr>
          <w:rFonts w:ascii="Arial" w:eastAsiaTheme="minorHAnsi" w:hAnsi="Arial" w:cs="Arial"/>
          <w:lang w:val="es-MX"/>
        </w:rPr>
        <w:t xml:space="preserve">lladas del este de Asia, y para </w:t>
      </w:r>
      <w:r w:rsidR="007F6EBF" w:rsidRPr="00945E47">
        <w:rPr>
          <w:rFonts w:ascii="Arial" w:eastAsiaTheme="minorHAnsi" w:hAnsi="Arial" w:cs="Arial"/>
          <w:lang w:val="es-MX"/>
        </w:rPr>
        <w:t>conseguir cubrir de ese modo las necesidades presentes. (CAF</w:t>
      </w:r>
      <w:r w:rsidRPr="00945E47">
        <w:rPr>
          <w:rFonts w:ascii="Arial" w:eastAsiaTheme="minorHAnsi" w:hAnsi="Arial" w:cs="Arial"/>
          <w:lang w:val="es-MX"/>
        </w:rPr>
        <w:t>, 2015, pp. 17 y</w:t>
      </w:r>
      <w:r w:rsidR="007F6EBF" w:rsidRPr="00945E47">
        <w:rPr>
          <w:rFonts w:ascii="Arial" w:eastAsiaTheme="minorHAnsi" w:hAnsi="Arial" w:cs="Arial"/>
          <w:lang w:val="es-MX"/>
        </w:rPr>
        <w:t xml:space="preserve"> 18)</w:t>
      </w:r>
    </w:p>
    <w:p w14:paraId="56B65784" w14:textId="77777777" w:rsidR="007F6EBF" w:rsidRPr="00945E47" w:rsidRDefault="007F6EBF" w:rsidP="00155D8B">
      <w:pPr>
        <w:ind w:left="360"/>
        <w:jc w:val="both"/>
        <w:rPr>
          <w:rFonts w:ascii="Arial" w:eastAsiaTheme="minorHAnsi" w:hAnsi="Arial" w:cs="Arial"/>
          <w:lang w:val="es-MX"/>
        </w:rPr>
      </w:pPr>
    </w:p>
    <w:p w14:paraId="7846113B" w14:textId="5D5CFE8F" w:rsidR="007F6EBF" w:rsidRPr="00945E47" w:rsidRDefault="007F6EBF" w:rsidP="00AA3069">
      <w:pPr>
        <w:jc w:val="center"/>
        <w:rPr>
          <w:rFonts w:ascii="Arial" w:hAnsi="Arial" w:cs="Arial"/>
          <w:lang w:val="es-MX"/>
        </w:rPr>
      </w:pPr>
      <w:r w:rsidRPr="00945E47">
        <w:rPr>
          <w:rFonts w:ascii="Arial" w:hAnsi="Arial" w:cs="Arial"/>
          <w:noProof/>
          <w:lang w:val="es-MX" w:eastAsia="es-MX"/>
        </w:rPr>
        <w:drawing>
          <wp:inline distT="0" distB="0" distL="0" distR="0" wp14:anchorId="43F649CE" wp14:editId="63B045E2">
            <wp:extent cx="5673605" cy="3327400"/>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511" t="16768" r="30288" b="15254"/>
                    <a:stretch/>
                  </pic:blipFill>
                  <pic:spPr bwMode="auto">
                    <a:xfrm>
                      <a:off x="0" y="0"/>
                      <a:ext cx="5680587" cy="3331495"/>
                    </a:xfrm>
                    <a:prstGeom prst="rect">
                      <a:avLst/>
                    </a:prstGeom>
                    <a:ln>
                      <a:noFill/>
                    </a:ln>
                    <a:extLst>
                      <a:ext uri="{53640926-AAD7-44D8-BBD7-CCE9431645EC}">
                        <a14:shadowObscured xmlns:a14="http://schemas.microsoft.com/office/drawing/2010/main"/>
                      </a:ext>
                    </a:extLst>
                  </pic:spPr>
                </pic:pic>
              </a:graphicData>
            </a:graphic>
          </wp:inline>
        </w:drawing>
      </w:r>
    </w:p>
    <w:p w14:paraId="66307250" w14:textId="111A585E" w:rsidR="0046456E" w:rsidRPr="00945E47" w:rsidRDefault="000F054C" w:rsidP="00AA3069">
      <w:pPr>
        <w:jc w:val="center"/>
        <w:rPr>
          <w:rFonts w:ascii="Arial" w:hAnsi="Arial" w:cs="Arial"/>
          <w:lang w:val="es-MX"/>
        </w:rPr>
      </w:pPr>
      <w:r w:rsidRPr="00945E47">
        <w:rPr>
          <w:rFonts w:ascii="Arial" w:hAnsi="Arial" w:cs="Arial"/>
          <w:lang w:val="es-MX"/>
        </w:rPr>
        <w:t>Fuente: CAF, 2015.</w:t>
      </w:r>
    </w:p>
    <w:p w14:paraId="3ABCBB68" w14:textId="5412E9D4" w:rsidR="000F054C" w:rsidRPr="00945E47" w:rsidRDefault="000F054C" w:rsidP="00155D8B">
      <w:pPr>
        <w:jc w:val="both"/>
        <w:rPr>
          <w:rFonts w:ascii="Arial" w:hAnsi="Arial" w:cs="Arial"/>
          <w:lang w:val="es-MX"/>
        </w:rPr>
      </w:pPr>
    </w:p>
    <w:p w14:paraId="5AF36B1C" w14:textId="3056186A" w:rsidR="00AA3069" w:rsidRDefault="00F30586" w:rsidP="00AA3069">
      <w:pPr>
        <w:autoSpaceDE w:val="0"/>
        <w:autoSpaceDN w:val="0"/>
        <w:adjustRightInd w:val="0"/>
        <w:ind w:left="360"/>
        <w:jc w:val="both"/>
        <w:rPr>
          <w:rFonts w:ascii="Arial" w:eastAsiaTheme="minorHAnsi" w:hAnsi="Arial" w:cs="Arial"/>
          <w:lang w:val="es-MX"/>
        </w:rPr>
      </w:pPr>
      <w:r w:rsidRPr="00945E47">
        <w:rPr>
          <w:rFonts w:ascii="Arial" w:eastAsiaTheme="minorHAnsi" w:hAnsi="Arial" w:cs="Arial"/>
          <w:lang w:val="es-MX"/>
        </w:rPr>
        <w:t>En</w:t>
      </w:r>
      <w:r w:rsidR="00152296" w:rsidRPr="00945E47">
        <w:rPr>
          <w:rFonts w:ascii="Arial" w:eastAsiaTheme="minorHAnsi" w:hAnsi="Arial" w:cs="Arial"/>
          <w:lang w:val="es-MX"/>
        </w:rPr>
        <w:t xml:space="preserve"> los últimos años, los países de </w:t>
      </w:r>
      <w:r w:rsidR="000F054C" w:rsidRPr="00945E47">
        <w:rPr>
          <w:rFonts w:ascii="Arial" w:eastAsiaTheme="minorHAnsi" w:hAnsi="Arial" w:cs="Arial"/>
          <w:lang w:val="es-MX"/>
        </w:rPr>
        <w:t>América Latina</w:t>
      </w:r>
      <w:r w:rsidR="00152296" w:rsidRPr="00945E47">
        <w:rPr>
          <w:rFonts w:ascii="Arial" w:eastAsiaTheme="minorHAnsi" w:hAnsi="Arial" w:cs="Arial"/>
          <w:lang w:val="es-MX"/>
        </w:rPr>
        <w:t xml:space="preserve"> se han abierto a la inversión privada en infraestructura, cuando el sector ha mostrado </w:t>
      </w:r>
      <w:r w:rsidR="000F054C" w:rsidRPr="00945E47">
        <w:rPr>
          <w:rFonts w:ascii="Arial" w:eastAsiaTheme="minorHAnsi" w:hAnsi="Arial" w:cs="Arial"/>
          <w:lang w:val="es-MX"/>
        </w:rPr>
        <w:t xml:space="preserve">dificultades </w:t>
      </w:r>
      <w:r w:rsidR="00152296" w:rsidRPr="00945E47">
        <w:rPr>
          <w:rFonts w:ascii="Arial" w:eastAsiaTheme="minorHAnsi" w:hAnsi="Arial" w:cs="Arial"/>
          <w:lang w:val="es-MX"/>
        </w:rPr>
        <w:t xml:space="preserve">financieras </w:t>
      </w:r>
      <w:r w:rsidR="000F054C" w:rsidRPr="00945E47">
        <w:rPr>
          <w:rFonts w:ascii="Arial" w:eastAsiaTheme="minorHAnsi" w:hAnsi="Arial" w:cs="Arial"/>
          <w:lang w:val="es-MX"/>
        </w:rPr>
        <w:t>pa</w:t>
      </w:r>
      <w:r w:rsidR="006D27AB" w:rsidRPr="00945E47">
        <w:rPr>
          <w:rFonts w:ascii="Arial" w:eastAsiaTheme="minorHAnsi" w:hAnsi="Arial" w:cs="Arial"/>
          <w:lang w:val="es-MX"/>
        </w:rPr>
        <w:t>ra cubrir todas las necesidades</w:t>
      </w:r>
      <w:r w:rsidR="00152296" w:rsidRPr="00945E47">
        <w:rPr>
          <w:rFonts w:ascii="Arial" w:eastAsiaTheme="minorHAnsi" w:hAnsi="Arial" w:cs="Arial"/>
          <w:lang w:val="es-MX"/>
        </w:rPr>
        <w:t>… Para desarrollar l</w:t>
      </w:r>
      <w:r w:rsidR="000F054C" w:rsidRPr="00945E47">
        <w:rPr>
          <w:rFonts w:ascii="Arial" w:eastAsiaTheme="minorHAnsi" w:hAnsi="Arial" w:cs="Arial"/>
          <w:lang w:val="es-MX"/>
        </w:rPr>
        <w:t xml:space="preserve">os esquemas de asociación público-privada </w:t>
      </w:r>
      <w:r w:rsidR="00152296" w:rsidRPr="00945E47">
        <w:rPr>
          <w:rFonts w:ascii="Arial" w:eastAsiaTheme="minorHAnsi" w:hAnsi="Arial" w:cs="Arial"/>
          <w:lang w:val="es-MX"/>
        </w:rPr>
        <w:t>ha</w:t>
      </w:r>
      <w:r w:rsidR="000F054C" w:rsidRPr="00945E47">
        <w:rPr>
          <w:rFonts w:ascii="Arial" w:eastAsiaTheme="minorHAnsi" w:hAnsi="Arial" w:cs="Arial"/>
          <w:lang w:val="es-MX"/>
        </w:rPr>
        <w:t xml:space="preserve"> servido de base la experiencia previa de otros países,</w:t>
      </w:r>
      <w:r w:rsidR="006D27AB" w:rsidRPr="00945E47">
        <w:rPr>
          <w:rFonts w:ascii="Arial" w:eastAsiaTheme="minorHAnsi" w:hAnsi="Arial" w:cs="Arial"/>
          <w:lang w:val="es-MX"/>
        </w:rPr>
        <w:t xml:space="preserve"> </w:t>
      </w:r>
      <w:r w:rsidR="000F054C" w:rsidRPr="00945E47">
        <w:rPr>
          <w:rFonts w:ascii="Arial" w:eastAsiaTheme="minorHAnsi" w:hAnsi="Arial" w:cs="Arial"/>
          <w:lang w:val="es-MX"/>
        </w:rPr>
        <w:t>como España e I</w:t>
      </w:r>
      <w:r w:rsidR="00152296" w:rsidRPr="00945E47">
        <w:rPr>
          <w:rFonts w:ascii="Arial" w:eastAsiaTheme="minorHAnsi" w:hAnsi="Arial" w:cs="Arial"/>
          <w:lang w:val="es-MX"/>
        </w:rPr>
        <w:t>nglaterra</w:t>
      </w:r>
      <w:r w:rsidR="000F054C" w:rsidRPr="00945E47">
        <w:rPr>
          <w:rFonts w:ascii="Arial" w:eastAsiaTheme="minorHAnsi" w:hAnsi="Arial" w:cs="Arial"/>
          <w:lang w:val="es-MX"/>
        </w:rPr>
        <w:t>.</w:t>
      </w:r>
      <w:r w:rsidR="00AA3069">
        <w:rPr>
          <w:rFonts w:ascii="Arial" w:eastAsiaTheme="minorHAnsi" w:hAnsi="Arial" w:cs="Arial"/>
          <w:lang w:val="es-MX"/>
        </w:rPr>
        <w:t xml:space="preserve"> </w:t>
      </w:r>
      <w:r w:rsidR="000F054C" w:rsidRPr="00945E47">
        <w:rPr>
          <w:rFonts w:ascii="Arial" w:eastAsiaTheme="minorHAnsi" w:hAnsi="Arial" w:cs="Arial"/>
          <w:lang w:val="es-MX"/>
        </w:rPr>
        <w:t>Este esquema co</w:t>
      </w:r>
      <w:r w:rsidRPr="00945E47">
        <w:rPr>
          <w:rFonts w:ascii="Arial" w:eastAsiaTheme="minorHAnsi" w:hAnsi="Arial" w:cs="Arial"/>
          <w:lang w:val="es-MX"/>
        </w:rPr>
        <w:t xml:space="preserve">nlleva una asignación </w:t>
      </w:r>
      <w:r w:rsidR="000F054C" w:rsidRPr="00945E47">
        <w:rPr>
          <w:rFonts w:ascii="Arial" w:eastAsiaTheme="minorHAnsi" w:hAnsi="Arial" w:cs="Arial"/>
          <w:lang w:val="es-MX"/>
        </w:rPr>
        <w:t>de riesgos entre el sector</w:t>
      </w:r>
      <w:r w:rsidR="006D27AB" w:rsidRPr="00945E47">
        <w:rPr>
          <w:rFonts w:ascii="Arial" w:eastAsiaTheme="minorHAnsi" w:hAnsi="Arial" w:cs="Arial"/>
          <w:lang w:val="es-MX"/>
        </w:rPr>
        <w:t xml:space="preserve"> </w:t>
      </w:r>
      <w:r w:rsidR="000F054C" w:rsidRPr="00945E47">
        <w:rPr>
          <w:rFonts w:ascii="Arial" w:eastAsiaTheme="minorHAnsi" w:hAnsi="Arial" w:cs="Arial"/>
          <w:lang w:val="es-MX"/>
        </w:rPr>
        <w:t>privado y el gob</w:t>
      </w:r>
      <w:r w:rsidRPr="00945E47">
        <w:rPr>
          <w:rFonts w:ascii="Arial" w:eastAsiaTheme="minorHAnsi" w:hAnsi="Arial" w:cs="Arial"/>
          <w:lang w:val="es-MX"/>
        </w:rPr>
        <w:t xml:space="preserve">ierno a través de contratos que </w:t>
      </w:r>
      <w:r w:rsidR="000F054C" w:rsidRPr="00945E47">
        <w:rPr>
          <w:rFonts w:ascii="Arial" w:eastAsiaTheme="minorHAnsi" w:hAnsi="Arial" w:cs="Arial"/>
          <w:lang w:val="es-MX"/>
        </w:rPr>
        <w:t>establecen los criterios de participación</w:t>
      </w:r>
      <w:r w:rsidR="006D27AB" w:rsidRPr="00945E47">
        <w:rPr>
          <w:rFonts w:ascii="Arial" w:eastAsiaTheme="minorHAnsi" w:hAnsi="Arial" w:cs="Arial"/>
          <w:lang w:val="es-MX"/>
        </w:rPr>
        <w:t xml:space="preserve"> </w:t>
      </w:r>
      <w:r w:rsidR="000F054C" w:rsidRPr="00945E47">
        <w:rPr>
          <w:rFonts w:ascii="Arial" w:eastAsiaTheme="minorHAnsi" w:hAnsi="Arial" w:cs="Arial"/>
          <w:lang w:val="es-MX"/>
        </w:rPr>
        <w:t>y las responsabilidades para cada una de las partes involucradas en el</w:t>
      </w:r>
      <w:r w:rsidR="006D27AB" w:rsidRPr="00945E47">
        <w:rPr>
          <w:rFonts w:ascii="Arial" w:eastAsiaTheme="minorHAnsi" w:hAnsi="Arial" w:cs="Arial"/>
          <w:lang w:val="es-MX"/>
        </w:rPr>
        <w:t xml:space="preserve"> </w:t>
      </w:r>
      <w:r w:rsidR="000F054C" w:rsidRPr="00945E47">
        <w:rPr>
          <w:rFonts w:ascii="Arial" w:eastAsiaTheme="minorHAnsi" w:hAnsi="Arial" w:cs="Arial"/>
          <w:lang w:val="es-MX"/>
        </w:rPr>
        <w:t>desarrollo de proyectos que contemplan un activo público. En estas colaboraciones,</w:t>
      </w:r>
      <w:r w:rsidR="006D27AB" w:rsidRPr="00945E47">
        <w:rPr>
          <w:rFonts w:ascii="Arial" w:eastAsiaTheme="minorHAnsi" w:hAnsi="Arial" w:cs="Arial"/>
          <w:lang w:val="es-MX"/>
        </w:rPr>
        <w:t xml:space="preserve"> </w:t>
      </w:r>
      <w:r w:rsidR="000F054C" w:rsidRPr="00945E47">
        <w:rPr>
          <w:rFonts w:ascii="Arial" w:eastAsiaTheme="minorHAnsi" w:hAnsi="Arial" w:cs="Arial"/>
          <w:lang w:val="es-MX"/>
        </w:rPr>
        <w:t>que duran vario</w:t>
      </w:r>
      <w:r w:rsidRPr="00945E47">
        <w:rPr>
          <w:rFonts w:ascii="Arial" w:eastAsiaTheme="minorHAnsi" w:hAnsi="Arial" w:cs="Arial"/>
          <w:lang w:val="es-MX"/>
        </w:rPr>
        <w:t xml:space="preserve">s años, el sector privado juega </w:t>
      </w:r>
      <w:r w:rsidR="000F054C" w:rsidRPr="00945E47">
        <w:rPr>
          <w:rFonts w:ascii="Arial" w:eastAsiaTheme="minorHAnsi" w:hAnsi="Arial" w:cs="Arial"/>
          <w:lang w:val="es-MX"/>
        </w:rPr>
        <w:t>un papel fundamental en</w:t>
      </w:r>
      <w:r w:rsidR="006D27AB" w:rsidRPr="00945E47">
        <w:rPr>
          <w:rFonts w:ascii="Arial" w:eastAsiaTheme="minorHAnsi" w:hAnsi="Arial" w:cs="Arial"/>
          <w:lang w:val="es-MX"/>
        </w:rPr>
        <w:t xml:space="preserve"> </w:t>
      </w:r>
      <w:r w:rsidR="000F054C" w:rsidRPr="00945E47">
        <w:rPr>
          <w:rFonts w:ascii="Arial" w:eastAsiaTheme="minorHAnsi" w:hAnsi="Arial" w:cs="Arial"/>
          <w:lang w:val="es-MX"/>
        </w:rPr>
        <w:t>el mantenimiento y explotación de una infraestructura, o en el desarrollo de un</w:t>
      </w:r>
      <w:r w:rsidR="006D27AB" w:rsidRPr="00945E47">
        <w:rPr>
          <w:rFonts w:ascii="Arial" w:eastAsiaTheme="minorHAnsi" w:hAnsi="Arial" w:cs="Arial"/>
          <w:lang w:val="es-MX"/>
        </w:rPr>
        <w:t xml:space="preserve"> </w:t>
      </w:r>
      <w:r w:rsidR="000F054C" w:rsidRPr="00945E47">
        <w:rPr>
          <w:rFonts w:ascii="Arial" w:eastAsiaTheme="minorHAnsi" w:hAnsi="Arial" w:cs="Arial"/>
          <w:lang w:val="es-MX"/>
        </w:rPr>
        <w:t>servicio,</w:t>
      </w:r>
      <w:r w:rsidRPr="00945E47">
        <w:rPr>
          <w:rFonts w:ascii="Arial" w:eastAsiaTheme="minorHAnsi" w:hAnsi="Arial" w:cs="Arial"/>
          <w:lang w:val="es-MX"/>
        </w:rPr>
        <w:t xml:space="preserve"> </w:t>
      </w:r>
      <w:r w:rsidR="000F054C" w:rsidRPr="00945E47">
        <w:rPr>
          <w:rFonts w:ascii="Arial" w:eastAsiaTheme="minorHAnsi" w:hAnsi="Arial" w:cs="Arial"/>
          <w:lang w:val="es-MX"/>
        </w:rPr>
        <w:t>participando, de un modo u otro, e</w:t>
      </w:r>
      <w:r w:rsidR="006D27AB" w:rsidRPr="00945E47">
        <w:rPr>
          <w:rFonts w:ascii="Arial" w:eastAsiaTheme="minorHAnsi" w:hAnsi="Arial" w:cs="Arial"/>
          <w:lang w:val="es-MX"/>
        </w:rPr>
        <w:t xml:space="preserve">n la financiación del proyecto. </w:t>
      </w:r>
      <w:r w:rsidR="000F054C" w:rsidRPr="00945E47">
        <w:rPr>
          <w:rFonts w:ascii="Arial" w:eastAsiaTheme="minorHAnsi" w:hAnsi="Arial" w:cs="Arial"/>
          <w:lang w:val="es-MX"/>
        </w:rPr>
        <w:t>El rango de aplicación de las A</w:t>
      </w:r>
      <w:r w:rsidR="00AA3069">
        <w:rPr>
          <w:rFonts w:ascii="Arial" w:eastAsiaTheme="minorHAnsi" w:hAnsi="Arial" w:cs="Arial"/>
          <w:lang w:val="es-MX"/>
        </w:rPr>
        <w:t xml:space="preserve">lianzas </w:t>
      </w:r>
      <w:r w:rsidR="00AA3069">
        <w:rPr>
          <w:rFonts w:ascii="Arial" w:eastAsiaTheme="minorHAnsi" w:hAnsi="Arial" w:cs="Arial"/>
          <w:lang w:val="es-MX"/>
        </w:rPr>
        <w:lastRenderedPageBreak/>
        <w:t>Público-Privadas (A</w:t>
      </w:r>
      <w:r w:rsidR="000F054C" w:rsidRPr="00945E47">
        <w:rPr>
          <w:rFonts w:ascii="Arial" w:eastAsiaTheme="minorHAnsi" w:hAnsi="Arial" w:cs="Arial"/>
          <w:lang w:val="es-MX"/>
        </w:rPr>
        <w:t>PPs</w:t>
      </w:r>
      <w:r w:rsidR="00AA3069">
        <w:rPr>
          <w:rFonts w:ascii="Arial" w:eastAsiaTheme="minorHAnsi" w:hAnsi="Arial" w:cs="Arial"/>
          <w:lang w:val="es-MX"/>
        </w:rPr>
        <w:t>)</w:t>
      </w:r>
      <w:r w:rsidR="000F054C" w:rsidRPr="00945E47">
        <w:rPr>
          <w:rFonts w:ascii="Arial" w:eastAsiaTheme="minorHAnsi" w:hAnsi="Arial" w:cs="Arial"/>
          <w:lang w:val="es-MX"/>
        </w:rPr>
        <w:t xml:space="preserve"> abarca desde</w:t>
      </w:r>
      <w:r w:rsidR="006D27AB" w:rsidRPr="00945E47">
        <w:rPr>
          <w:rFonts w:ascii="Arial" w:eastAsiaTheme="minorHAnsi" w:hAnsi="Arial" w:cs="Arial"/>
          <w:lang w:val="es-MX"/>
        </w:rPr>
        <w:t xml:space="preserve"> la infraestructura energética, </w:t>
      </w:r>
      <w:r w:rsidR="000F054C" w:rsidRPr="00945E47">
        <w:rPr>
          <w:rFonts w:ascii="Arial" w:eastAsiaTheme="minorHAnsi" w:hAnsi="Arial" w:cs="Arial"/>
          <w:lang w:val="es-MX"/>
        </w:rPr>
        <w:t>la infraestructura de transporte, así</w:t>
      </w:r>
      <w:r w:rsidR="006D27AB" w:rsidRPr="00945E47">
        <w:rPr>
          <w:rFonts w:ascii="Arial" w:eastAsiaTheme="minorHAnsi" w:hAnsi="Arial" w:cs="Arial"/>
          <w:lang w:val="es-MX"/>
        </w:rPr>
        <w:t xml:space="preserve"> como provisión de servicios de </w:t>
      </w:r>
      <w:r w:rsidR="000F054C" w:rsidRPr="00945E47">
        <w:rPr>
          <w:rFonts w:ascii="Arial" w:eastAsiaTheme="minorHAnsi" w:hAnsi="Arial" w:cs="Arial"/>
          <w:lang w:val="es-MX"/>
        </w:rPr>
        <w:t>agua potable y saneamiento, hasta los servicios</w:t>
      </w:r>
      <w:r w:rsidR="006D27AB" w:rsidRPr="00945E47">
        <w:rPr>
          <w:rFonts w:ascii="Arial" w:eastAsiaTheme="minorHAnsi" w:hAnsi="Arial" w:cs="Arial"/>
          <w:lang w:val="es-MX"/>
        </w:rPr>
        <w:t xml:space="preserve"> de educación y salud. Incluso, </w:t>
      </w:r>
      <w:r w:rsidR="000F054C" w:rsidRPr="00945E47">
        <w:rPr>
          <w:rFonts w:ascii="Arial" w:eastAsiaTheme="minorHAnsi" w:hAnsi="Arial" w:cs="Arial"/>
          <w:lang w:val="es-MX"/>
        </w:rPr>
        <w:t>recientemente se han empezado a presentar pro</w:t>
      </w:r>
      <w:r w:rsidR="006D27AB" w:rsidRPr="00945E47">
        <w:rPr>
          <w:rFonts w:ascii="Arial" w:eastAsiaTheme="minorHAnsi" w:hAnsi="Arial" w:cs="Arial"/>
          <w:lang w:val="es-MX"/>
        </w:rPr>
        <w:t xml:space="preserve">yectos en áreas administrativas </w:t>
      </w:r>
      <w:r w:rsidR="000F054C" w:rsidRPr="00945E47">
        <w:rPr>
          <w:rFonts w:ascii="Arial" w:eastAsiaTheme="minorHAnsi" w:hAnsi="Arial" w:cs="Arial"/>
          <w:lang w:val="es-MX"/>
        </w:rPr>
        <w:t>como registros o facturación</w:t>
      </w:r>
      <w:r w:rsidR="00AA3069">
        <w:rPr>
          <w:rFonts w:ascii="Arial" w:eastAsiaTheme="minorHAnsi" w:hAnsi="Arial" w:cs="Arial"/>
          <w:lang w:val="es-MX"/>
        </w:rPr>
        <w:t xml:space="preserve"> (CAF, 2015 p. 21)</w:t>
      </w:r>
      <w:r w:rsidR="000F054C" w:rsidRPr="00945E47">
        <w:rPr>
          <w:rFonts w:ascii="Arial" w:eastAsiaTheme="minorHAnsi" w:hAnsi="Arial" w:cs="Arial"/>
          <w:lang w:val="es-MX"/>
        </w:rPr>
        <w:t>.</w:t>
      </w:r>
    </w:p>
    <w:p w14:paraId="02A00AC7" w14:textId="77777777" w:rsidR="00AA3069" w:rsidRDefault="00AA3069" w:rsidP="00AA3069">
      <w:pPr>
        <w:autoSpaceDE w:val="0"/>
        <w:autoSpaceDN w:val="0"/>
        <w:adjustRightInd w:val="0"/>
        <w:jc w:val="both"/>
        <w:rPr>
          <w:rFonts w:ascii="Arial" w:eastAsiaTheme="minorHAnsi" w:hAnsi="Arial" w:cs="Arial"/>
          <w:lang w:val="es-MX"/>
        </w:rPr>
      </w:pPr>
    </w:p>
    <w:p w14:paraId="5090CA39" w14:textId="17D9504B" w:rsidR="000F054C" w:rsidRDefault="00F30586" w:rsidP="00AA3069">
      <w:pPr>
        <w:autoSpaceDE w:val="0"/>
        <w:autoSpaceDN w:val="0"/>
        <w:adjustRightInd w:val="0"/>
        <w:jc w:val="both"/>
        <w:rPr>
          <w:rFonts w:ascii="Arial" w:eastAsiaTheme="minorHAnsi" w:hAnsi="Arial" w:cs="Arial"/>
          <w:lang w:val="es-MX"/>
        </w:rPr>
      </w:pPr>
      <w:r w:rsidRPr="00945E47">
        <w:rPr>
          <w:rFonts w:ascii="Arial" w:eastAsiaTheme="minorHAnsi" w:hAnsi="Arial" w:cs="Arial"/>
          <w:lang w:val="es-MX"/>
        </w:rPr>
        <w:t xml:space="preserve">Según la CAF (2012), </w:t>
      </w:r>
      <w:r w:rsidR="000F054C" w:rsidRPr="00945E47">
        <w:rPr>
          <w:rFonts w:ascii="Arial" w:eastAsiaTheme="minorHAnsi" w:hAnsi="Arial" w:cs="Arial"/>
          <w:lang w:val="es-MX"/>
        </w:rPr>
        <w:t>los esquema</w:t>
      </w:r>
      <w:r w:rsidRPr="00945E47">
        <w:rPr>
          <w:rFonts w:ascii="Arial" w:eastAsiaTheme="minorHAnsi" w:hAnsi="Arial" w:cs="Arial"/>
          <w:lang w:val="es-MX"/>
        </w:rPr>
        <w:t xml:space="preserve">s de Asociación Público-Privada </w:t>
      </w:r>
      <w:r w:rsidR="000F054C" w:rsidRPr="00945E47">
        <w:rPr>
          <w:rFonts w:ascii="Arial" w:eastAsiaTheme="minorHAnsi" w:hAnsi="Arial" w:cs="Arial"/>
          <w:lang w:val="es-MX"/>
        </w:rPr>
        <w:t>pueden darse a través de contratos de servicio</w:t>
      </w:r>
      <w:r w:rsidRPr="00945E47">
        <w:rPr>
          <w:rFonts w:ascii="Arial" w:eastAsiaTheme="minorHAnsi" w:hAnsi="Arial" w:cs="Arial"/>
          <w:lang w:val="es-MX"/>
        </w:rPr>
        <w:t xml:space="preserve">s, contratos de administración, </w:t>
      </w:r>
      <w:r w:rsidR="000F054C" w:rsidRPr="00945E47">
        <w:rPr>
          <w:rFonts w:ascii="Arial" w:eastAsiaTheme="minorHAnsi" w:hAnsi="Arial" w:cs="Arial"/>
          <w:lang w:val="es-MX"/>
        </w:rPr>
        <w:t>de arrendam</w:t>
      </w:r>
      <w:r w:rsidR="00AA3069">
        <w:rPr>
          <w:rFonts w:ascii="Arial" w:eastAsiaTheme="minorHAnsi" w:hAnsi="Arial" w:cs="Arial"/>
          <w:lang w:val="es-MX"/>
        </w:rPr>
        <w:t>iento o a través de concesiones:</w:t>
      </w:r>
    </w:p>
    <w:p w14:paraId="06EA0AC4" w14:textId="77777777" w:rsidR="00AA3069" w:rsidRPr="00945E47" w:rsidRDefault="00AA3069" w:rsidP="00AA3069">
      <w:pPr>
        <w:autoSpaceDE w:val="0"/>
        <w:autoSpaceDN w:val="0"/>
        <w:adjustRightInd w:val="0"/>
        <w:jc w:val="both"/>
        <w:rPr>
          <w:rFonts w:ascii="Arial" w:eastAsiaTheme="minorHAnsi" w:hAnsi="Arial" w:cs="Arial"/>
          <w:lang w:val="es-MX"/>
        </w:rPr>
      </w:pPr>
    </w:p>
    <w:p w14:paraId="07A44C53" w14:textId="781DCE9D" w:rsidR="00F30586" w:rsidRPr="00945E47" w:rsidRDefault="000F054C" w:rsidP="00155D8B">
      <w:pPr>
        <w:autoSpaceDE w:val="0"/>
        <w:autoSpaceDN w:val="0"/>
        <w:adjustRightInd w:val="0"/>
        <w:ind w:left="708"/>
        <w:jc w:val="both"/>
        <w:rPr>
          <w:rFonts w:ascii="Arial" w:eastAsiaTheme="minorHAnsi" w:hAnsi="Arial" w:cs="Arial"/>
          <w:lang w:val="es-MX"/>
        </w:rPr>
      </w:pPr>
      <w:r w:rsidRPr="00945E47">
        <w:rPr>
          <w:rFonts w:ascii="Arial" w:eastAsiaTheme="minorHAnsi" w:hAnsi="Arial" w:cs="Arial"/>
          <w:lang w:val="es-MX"/>
        </w:rPr>
        <w:t xml:space="preserve">• </w:t>
      </w:r>
      <w:r w:rsidRPr="00AA3069">
        <w:rPr>
          <w:rFonts w:ascii="Arial" w:eastAsiaTheme="minorHAnsi" w:hAnsi="Arial" w:cs="Arial"/>
          <w:b/>
          <w:lang w:val="es-MX"/>
        </w:rPr>
        <w:t>Los contratos de servicios</w:t>
      </w:r>
      <w:r w:rsidRPr="00945E47">
        <w:rPr>
          <w:rFonts w:ascii="Arial" w:eastAsiaTheme="minorHAnsi" w:hAnsi="Arial" w:cs="Arial"/>
          <w:lang w:val="es-MX"/>
        </w:rPr>
        <w:t xml:space="preserve"> permiten al sector privado realizar tareas específicas,</w:t>
      </w:r>
      <w:r w:rsidR="00F30586" w:rsidRPr="00945E47">
        <w:rPr>
          <w:rFonts w:ascii="Arial" w:eastAsiaTheme="minorHAnsi" w:hAnsi="Arial" w:cs="Arial"/>
          <w:lang w:val="es-MX"/>
        </w:rPr>
        <w:t xml:space="preserve"> </w:t>
      </w:r>
      <w:r w:rsidRPr="00945E47">
        <w:rPr>
          <w:rFonts w:ascii="Arial" w:eastAsiaTheme="minorHAnsi" w:hAnsi="Arial" w:cs="Arial"/>
          <w:lang w:val="es-MX"/>
        </w:rPr>
        <w:t>como por ejemplo facturación o mantenimiento, mientras que</w:t>
      </w:r>
      <w:r w:rsidR="00F30586" w:rsidRPr="00945E47">
        <w:rPr>
          <w:rFonts w:ascii="Arial" w:eastAsiaTheme="minorHAnsi" w:hAnsi="Arial" w:cs="Arial"/>
          <w:lang w:val="es-MX"/>
        </w:rPr>
        <w:t xml:space="preserve"> </w:t>
      </w:r>
      <w:r w:rsidRPr="00945E47">
        <w:rPr>
          <w:rFonts w:ascii="Arial" w:eastAsiaTheme="minorHAnsi" w:hAnsi="Arial" w:cs="Arial"/>
          <w:lang w:val="es-MX"/>
        </w:rPr>
        <w:t>el sector público es responsable de su coordinación. Vienen asociados,</w:t>
      </w:r>
      <w:r w:rsidR="00D350BB" w:rsidRPr="00945E47">
        <w:rPr>
          <w:rFonts w:ascii="Arial" w:eastAsiaTheme="minorHAnsi" w:hAnsi="Arial" w:cs="Arial"/>
          <w:lang w:val="es-MX"/>
        </w:rPr>
        <w:t xml:space="preserve"> </w:t>
      </w:r>
      <w:r w:rsidRPr="00945E47">
        <w:rPr>
          <w:rFonts w:ascii="Arial" w:eastAsiaTheme="minorHAnsi" w:hAnsi="Arial" w:cs="Arial"/>
          <w:lang w:val="es-MX"/>
        </w:rPr>
        <w:t>normalmente, a largos periodos de tiempo y la principal ventaja que presentan</w:t>
      </w:r>
      <w:r w:rsidR="00F30586" w:rsidRPr="00945E47">
        <w:rPr>
          <w:rFonts w:ascii="Arial" w:eastAsiaTheme="minorHAnsi" w:hAnsi="Arial" w:cs="Arial"/>
          <w:lang w:val="es-MX"/>
        </w:rPr>
        <w:t xml:space="preserve"> </w:t>
      </w:r>
      <w:r w:rsidR="00D350BB" w:rsidRPr="00945E47">
        <w:rPr>
          <w:rFonts w:ascii="Arial" w:eastAsiaTheme="minorHAnsi" w:hAnsi="Arial" w:cs="Arial"/>
          <w:lang w:val="es-MX"/>
        </w:rPr>
        <w:t xml:space="preserve">es que se benefician de la </w:t>
      </w:r>
      <w:r w:rsidRPr="00945E47">
        <w:rPr>
          <w:rFonts w:ascii="Arial" w:eastAsiaTheme="minorHAnsi" w:hAnsi="Arial" w:cs="Arial"/>
          <w:lang w:val="es-MX"/>
        </w:rPr>
        <w:t>experiencia que tiene el sector privado</w:t>
      </w:r>
      <w:r w:rsidR="00F30586" w:rsidRPr="00945E47">
        <w:rPr>
          <w:rFonts w:ascii="Arial" w:eastAsiaTheme="minorHAnsi" w:hAnsi="Arial" w:cs="Arial"/>
          <w:lang w:val="es-MX"/>
        </w:rPr>
        <w:t xml:space="preserve"> </w:t>
      </w:r>
      <w:r w:rsidRPr="00945E47">
        <w:rPr>
          <w:rFonts w:ascii="Arial" w:eastAsiaTheme="minorHAnsi" w:hAnsi="Arial" w:cs="Arial"/>
          <w:lang w:val="es-MX"/>
        </w:rPr>
        <w:t>en tareas técnicas, abriendo estas actividades a la competencia.</w:t>
      </w:r>
    </w:p>
    <w:p w14:paraId="22F3BBE6" w14:textId="5072E0D8" w:rsidR="000F054C" w:rsidRPr="00945E47" w:rsidRDefault="000F054C" w:rsidP="00155D8B">
      <w:pPr>
        <w:autoSpaceDE w:val="0"/>
        <w:autoSpaceDN w:val="0"/>
        <w:adjustRightInd w:val="0"/>
        <w:ind w:left="708"/>
        <w:jc w:val="both"/>
        <w:rPr>
          <w:rFonts w:ascii="Arial" w:eastAsiaTheme="minorHAnsi" w:hAnsi="Arial" w:cs="Arial"/>
          <w:lang w:val="es-MX"/>
        </w:rPr>
      </w:pPr>
      <w:r w:rsidRPr="00945E47">
        <w:rPr>
          <w:rFonts w:ascii="Arial" w:eastAsiaTheme="minorHAnsi" w:hAnsi="Arial" w:cs="Arial"/>
          <w:lang w:val="es-MX"/>
        </w:rPr>
        <w:t xml:space="preserve">• </w:t>
      </w:r>
      <w:r w:rsidRPr="00AA3069">
        <w:rPr>
          <w:rFonts w:ascii="Arial" w:eastAsiaTheme="minorHAnsi" w:hAnsi="Arial" w:cs="Arial"/>
          <w:b/>
          <w:lang w:val="es-MX"/>
        </w:rPr>
        <w:t>Un contrato de administración</w:t>
      </w:r>
      <w:r w:rsidRPr="00945E47">
        <w:rPr>
          <w:rFonts w:ascii="Arial" w:eastAsiaTheme="minorHAnsi" w:hAnsi="Arial" w:cs="Arial"/>
          <w:lang w:val="es-MX"/>
        </w:rPr>
        <w:t xml:space="preserve"> es un acuerdo mediante el cual empr</w:t>
      </w:r>
      <w:r w:rsidR="00F30586" w:rsidRPr="00945E47">
        <w:rPr>
          <w:rFonts w:ascii="Arial" w:eastAsiaTheme="minorHAnsi" w:hAnsi="Arial" w:cs="Arial"/>
          <w:lang w:val="es-MX"/>
        </w:rPr>
        <w:t xml:space="preserve">esas </w:t>
      </w:r>
      <w:r w:rsidRPr="00945E47">
        <w:rPr>
          <w:rFonts w:ascii="Arial" w:eastAsiaTheme="minorHAnsi" w:hAnsi="Arial" w:cs="Arial"/>
          <w:lang w:val="es-MX"/>
        </w:rPr>
        <w:t>privada</w:t>
      </w:r>
      <w:r w:rsidR="00D350BB" w:rsidRPr="00945E47">
        <w:rPr>
          <w:rFonts w:ascii="Arial" w:eastAsiaTheme="minorHAnsi" w:hAnsi="Arial" w:cs="Arial"/>
          <w:lang w:val="es-MX"/>
        </w:rPr>
        <w:t xml:space="preserve">s se encargan del desarrollo de </w:t>
      </w:r>
      <w:r w:rsidRPr="00945E47">
        <w:rPr>
          <w:rFonts w:ascii="Arial" w:eastAsiaTheme="minorHAnsi" w:hAnsi="Arial" w:cs="Arial"/>
          <w:lang w:val="es-MX"/>
        </w:rPr>
        <w:t>servi</w:t>
      </w:r>
      <w:r w:rsidR="00F30586" w:rsidRPr="00945E47">
        <w:rPr>
          <w:rFonts w:ascii="Arial" w:eastAsiaTheme="minorHAnsi" w:hAnsi="Arial" w:cs="Arial"/>
          <w:lang w:val="es-MX"/>
        </w:rPr>
        <w:t xml:space="preserve">cios propios del Estado, siendo </w:t>
      </w:r>
      <w:r w:rsidRPr="00945E47">
        <w:rPr>
          <w:rFonts w:ascii="Arial" w:eastAsiaTheme="minorHAnsi" w:hAnsi="Arial" w:cs="Arial"/>
          <w:lang w:val="es-MX"/>
        </w:rPr>
        <w:t>contratadas a</w:t>
      </w:r>
      <w:r w:rsidR="00F30586" w:rsidRPr="00945E47">
        <w:rPr>
          <w:rFonts w:ascii="Arial" w:eastAsiaTheme="minorHAnsi" w:hAnsi="Arial" w:cs="Arial"/>
          <w:lang w:val="es-MX"/>
        </w:rPr>
        <w:t xml:space="preserve"> nombre de una entidad pública.</w:t>
      </w:r>
    </w:p>
    <w:p w14:paraId="47333C29" w14:textId="66F95536" w:rsidR="000F054C" w:rsidRPr="00945E47" w:rsidRDefault="000F054C" w:rsidP="00155D8B">
      <w:pPr>
        <w:autoSpaceDE w:val="0"/>
        <w:autoSpaceDN w:val="0"/>
        <w:adjustRightInd w:val="0"/>
        <w:ind w:left="708"/>
        <w:jc w:val="both"/>
        <w:rPr>
          <w:rFonts w:ascii="Arial" w:eastAsiaTheme="minorHAnsi" w:hAnsi="Arial" w:cs="Arial"/>
          <w:lang w:val="es-MX"/>
        </w:rPr>
      </w:pPr>
      <w:r w:rsidRPr="00945E47">
        <w:rPr>
          <w:rFonts w:ascii="Arial" w:eastAsiaTheme="minorHAnsi" w:hAnsi="Arial" w:cs="Arial"/>
          <w:lang w:val="es-MX"/>
        </w:rPr>
        <w:t xml:space="preserve">• En </w:t>
      </w:r>
      <w:r w:rsidRPr="00AA3069">
        <w:rPr>
          <w:rFonts w:ascii="Arial" w:eastAsiaTheme="minorHAnsi" w:hAnsi="Arial" w:cs="Arial"/>
          <w:b/>
          <w:lang w:val="es-MX"/>
        </w:rPr>
        <w:t>un contrato de arrendamiento</w:t>
      </w:r>
      <w:r w:rsidRPr="00945E47">
        <w:rPr>
          <w:rFonts w:ascii="Arial" w:eastAsiaTheme="minorHAnsi" w:hAnsi="Arial" w:cs="Arial"/>
          <w:lang w:val="es-MX"/>
        </w:rPr>
        <w:t>, el sector privado gestiona la infraestructura</w:t>
      </w:r>
      <w:r w:rsidR="00F30586" w:rsidRPr="00945E47">
        <w:rPr>
          <w:rFonts w:ascii="Arial" w:eastAsiaTheme="minorHAnsi" w:hAnsi="Arial" w:cs="Arial"/>
          <w:lang w:val="es-MX"/>
        </w:rPr>
        <w:t xml:space="preserve"> </w:t>
      </w:r>
      <w:r w:rsidRPr="00945E47">
        <w:rPr>
          <w:rFonts w:ascii="Arial" w:eastAsiaTheme="minorHAnsi" w:hAnsi="Arial" w:cs="Arial"/>
          <w:lang w:val="es-MX"/>
        </w:rPr>
        <w:t>se</w:t>
      </w:r>
      <w:r w:rsidR="00D350BB" w:rsidRPr="00945E47">
        <w:rPr>
          <w:rFonts w:ascii="Arial" w:eastAsiaTheme="minorHAnsi" w:hAnsi="Arial" w:cs="Arial"/>
          <w:lang w:val="es-MX"/>
        </w:rPr>
        <w:t xml:space="preserve">gún las decisiones que toma el </w:t>
      </w:r>
      <w:r w:rsidRPr="00945E47">
        <w:rPr>
          <w:rFonts w:ascii="Arial" w:eastAsiaTheme="minorHAnsi" w:hAnsi="Arial" w:cs="Arial"/>
          <w:lang w:val="es-MX"/>
        </w:rPr>
        <w:t>sector público. El sector privado,</w:t>
      </w:r>
      <w:r w:rsidR="00F30586" w:rsidRPr="00945E47">
        <w:rPr>
          <w:rFonts w:ascii="Arial" w:eastAsiaTheme="minorHAnsi" w:hAnsi="Arial" w:cs="Arial"/>
          <w:lang w:val="es-MX"/>
        </w:rPr>
        <w:t xml:space="preserve"> </w:t>
      </w:r>
      <w:r w:rsidRPr="00945E47">
        <w:rPr>
          <w:rFonts w:ascii="Arial" w:eastAsiaTheme="minorHAnsi" w:hAnsi="Arial" w:cs="Arial"/>
          <w:lang w:val="es-MX"/>
        </w:rPr>
        <w:t>por su parte, no recibe ninguna tarifa del gobierno, sino que sus</w:t>
      </w:r>
      <w:r w:rsidR="00F30586" w:rsidRPr="00945E47">
        <w:rPr>
          <w:rFonts w:ascii="Arial" w:eastAsiaTheme="minorHAnsi" w:hAnsi="Arial" w:cs="Arial"/>
          <w:lang w:val="es-MX"/>
        </w:rPr>
        <w:t xml:space="preserve"> </w:t>
      </w:r>
      <w:r w:rsidR="00D350BB" w:rsidRPr="00945E47">
        <w:rPr>
          <w:rFonts w:ascii="Arial" w:eastAsiaTheme="minorHAnsi" w:hAnsi="Arial" w:cs="Arial"/>
          <w:lang w:val="es-MX"/>
        </w:rPr>
        <w:t xml:space="preserve">ganancias </w:t>
      </w:r>
      <w:r w:rsidRPr="00945E47">
        <w:rPr>
          <w:rFonts w:ascii="Arial" w:eastAsiaTheme="minorHAnsi" w:hAnsi="Arial" w:cs="Arial"/>
          <w:lang w:val="es-MX"/>
        </w:rPr>
        <w:t>dependen directamente de los beneficios del manejo de la</w:t>
      </w:r>
      <w:r w:rsidR="00F30586" w:rsidRPr="00945E47">
        <w:rPr>
          <w:rFonts w:ascii="Arial" w:eastAsiaTheme="minorHAnsi" w:hAnsi="Arial" w:cs="Arial"/>
          <w:lang w:val="es-MX"/>
        </w:rPr>
        <w:t xml:space="preserve"> </w:t>
      </w:r>
      <w:r w:rsidRPr="00945E47">
        <w:rPr>
          <w:rFonts w:ascii="Arial" w:eastAsiaTheme="minorHAnsi" w:hAnsi="Arial" w:cs="Arial"/>
          <w:lang w:val="es-MX"/>
        </w:rPr>
        <w:t>empresa, as</w:t>
      </w:r>
      <w:r w:rsidR="00D350BB" w:rsidRPr="00945E47">
        <w:rPr>
          <w:rFonts w:ascii="Arial" w:eastAsiaTheme="minorHAnsi" w:hAnsi="Arial" w:cs="Arial"/>
          <w:lang w:val="es-MX"/>
        </w:rPr>
        <w:t xml:space="preserve">umiendo completamente el riesgo </w:t>
      </w:r>
      <w:r w:rsidRPr="00945E47">
        <w:rPr>
          <w:rFonts w:ascii="Arial" w:eastAsiaTheme="minorHAnsi" w:hAnsi="Arial" w:cs="Arial"/>
          <w:lang w:val="es-MX"/>
        </w:rPr>
        <w:t xml:space="preserve">operativo. El </w:t>
      </w:r>
      <w:r w:rsidR="00D350BB" w:rsidRPr="00945E47">
        <w:rPr>
          <w:rFonts w:ascii="Arial" w:eastAsiaTheme="minorHAnsi" w:hAnsi="Arial" w:cs="Arial"/>
          <w:lang w:val="es-MX"/>
        </w:rPr>
        <w:t xml:space="preserve">gobierno </w:t>
      </w:r>
      <w:r w:rsidRPr="00945E47">
        <w:rPr>
          <w:rFonts w:ascii="Arial" w:eastAsiaTheme="minorHAnsi" w:hAnsi="Arial" w:cs="Arial"/>
          <w:lang w:val="es-MX"/>
        </w:rPr>
        <w:t>mantiene la responsabilidad de la inversió</w:t>
      </w:r>
      <w:r w:rsidR="00F30586" w:rsidRPr="00945E47">
        <w:rPr>
          <w:rFonts w:ascii="Arial" w:eastAsiaTheme="minorHAnsi" w:hAnsi="Arial" w:cs="Arial"/>
          <w:lang w:val="es-MX"/>
        </w:rPr>
        <w:t xml:space="preserve">n y, por tanto, asume el riesgo </w:t>
      </w:r>
      <w:r w:rsidRPr="00945E47">
        <w:rPr>
          <w:rFonts w:ascii="Arial" w:eastAsiaTheme="minorHAnsi" w:hAnsi="Arial" w:cs="Arial"/>
          <w:lang w:val="es-MX"/>
        </w:rPr>
        <w:t>de la misma.</w:t>
      </w:r>
    </w:p>
    <w:p w14:paraId="74A1419B" w14:textId="7FDA80AE" w:rsidR="000F054C" w:rsidRPr="00945E47" w:rsidRDefault="000F054C" w:rsidP="00155D8B">
      <w:pPr>
        <w:autoSpaceDE w:val="0"/>
        <w:autoSpaceDN w:val="0"/>
        <w:adjustRightInd w:val="0"/>
        <w:ind w:left="708"/>
        <w:jc w:val="both"/>
        <w:rPr>
          <w:rFonts w:ascii="Arial" w:eastAsiaTheme="minorHAnsi" w:hAnsi="Arial" w:cs="Arial"/>
          <w:lang w:val="es-MX"/>
        </w:rPr>
      </w:pPr>
      <w:r w:rsidRPr="00945E47">
        <w:rPr>
          <w:rFonts w:ascii="Arial" w:eastAsiaTheme="minorHAnsi" w:hAnsi="Arial" w:cs="Arial"/>
          <w:lang w:val="es-MX"/>
        </w:rPr>
        <w:t xml:space="preserve">• Finalmente, </w:t>
      </w:r>
      <w:r w:rsidRPr="00AA3069">
        <w:rPr>
          <w:rFonts w:ascii="Arial" w:eastAsiaTheme="minorHAnsi" w:hAnsi="Arial" w:cs="Arial"/>
          <w:b/>
          <w:lang w:val="es-MX"/>
        </w:rPr>
        <w:t>una concesión</w:t>
      </w:r>
      <w:r w:rsidRPr="00AA3069">
        <w:rPr>
          <w:rFonts w:ascii="Arial" w:eastAsiaTheme="minorHAnsi" w:hAnsi="Arial" w:cs="Arial"/>
          <w:lang w:val="es-MX"/>
        </w:rPr>
        <w:t xml:space="preserve"> </w:t>
      </w:r>
      <w:r w:rsidRPr="00945E47">
        <w:rPr>
          <w:rFonts w:ascii="Arial" w:eastAsiaTheme="minorHAnsi" w:hAnsi="Arial" w:cs="Arial"/>
          <w:lang w:val="es-MX"/>
        </w:rPr>
        <w:t>otorga la responsabilidad al sector privado no</w:t>
      </w:r>
      <w:r w:rsidR="00F30586" w:rsidRPr="00945E47">
        <w:rPr>
          <w:rFonts w:ascii="Arial" w:eastAsiaTheme="minorHAnsi" w:hAnsi="Arial" w:cs="Arial"/>
          <w:lang w:val="es-MX"/>
        </w:rPr>
        <w:t xml:space="preserve"> </w:t>
      </w:r>
      <w:r w:rsidR="00D350BB" w:rsidRPr="00945E47">
        <w:rPr>
          <w:rFonts w:ascii="Arial" w:eastAsiaTheme="minorHAnsi" w:hAnsi="Arial" w:cs="Arial"/>
          <w:lang w:val="es-MX"/>
        </w:rPr>
        <w:t xml:space="preserve">solo de la operación y del </w:t>
      </w:r>
      <w:r w:rsidRPr="00945E47">
        <w:rPr>
          <w:rFonts w:ascii="Arial" w:eastAsiaTheme="minorHAnsi" w:hAnsi="Arial" w:cs="Arial"/>
          <w:lang w:val="es-MX"/>
        </w:rPr>
        <w:t>mantenimiento de los activos de una empresa</w:t>
      </w:r>
      <w:r w:rsidR="00F30586" w:rsidRPr="00945E47">
        <w:rPr>
          <w:rFonts w:ascii="Arial" w:eastAsiaTheme="minorHAnsi" w:hAnsi="Arial" w:cs="Arial"/>
          <w:lang w:val="es-MX"/>
        </w:rPr>
        <w:t xml:space="preserve"> </w:t>
      </w:r>
      <w:r w:rsidRPr="00945E47">
        <w:rPr>
          <w:rFonts w:ascii="Arial" w:eastAsiaTheme="minorHAnsi" w:hAnsi="Arial" w:cs="Arial"/>
          <w:lang w:val="es-MX"/>
        </w:rPr>
        <w:t>de servicios públicos, sino también de las inversiones. Sin embargo,</w:t>
      </w:r>
      <w:r w:rsidR="00D350BB" w:rsidRPr="00945E47">
        <w:rPr>
          <w:rFonts w:ascii="Arial" w:eastAsiaTheme="minorHAnsi" w:hAnsi="Arial" w:cs="Arial"/>
          <w:lang w:val="es-MX"/>
        </w:rPr>
        <w:t xml:space="preserve"> </w:t>
      </w:r>
      <w:r w:rsidRPr="00945E47">
        <w:rPr>
          <w:rFonts w:ascii="Arial" w:eastAsiaTheme="minorHAnsi" w:hAnsi="Arial" w:cs="Arial"/>
          <w:lang w:val="es-MX"/>
        </w:rPr>
        <w:t>como podrá verse más adelante, la mayoría de las veces el sector público</w:t>
      </w:r>
      <w:r w:rsidR="00F30586" w:rsidRPr="00945E47">
        <w:rPr>
          <w:rFonts w:ascii="Arial" w:eastAsiaTheme="minorHAnsi" w:hAnsi="Arial" w:cs="Arial"/>
          <w:lang w:val="es-MX"/>
        </w:rPr>
        <w:t xml:space="preserve"> </w:t>
      </w:r>
      <w:r w:rsidR="00D350BB" w:rsidRPr="00945E47">
        <w:rPr>
          <w:rFonts w:ascii="Arial" w:eastAsiaTheme="minorHAnsi" w:hAnsi="Arial" w:cs="Arial"/>
          <w:lang w:val="es-MX"/>
        </w:rPr>
        <w:t xml:space="preserve">otorga una serie de garantías o </w:t>
      </w:r>
      <w:r w:rsidRPr="00945E47">
        <w:rPr>
          <w:rFonts w:ascii="Arial" w:eastAsiaTheme="minorHAnsi" w:hAnsi="Arial" w:cs="Arial"/>
          <w:lang w:val="es-MX"/>
        </w:rPr>
        <w:t>subvenciones para que el sector privado</w:t>
      </w:r>
      <w:r w:rsidR="00F30586" w:rsidRPr="00945E47">
        <w:rPr>
          <w:rFonts w:ascii="Arial" w:eastAsiaTheme="minorHAnsi" w:hAnsi="Arial" w:cs="Arial"/>
          <w:lang w:val="es-MX"/>
        </w:rPr>
        <w:t xml:space="preserve"> </w:t>
      </w:r>
      <w:r w:rsidRPr="00945E47">
        <w:rPr>
          <w:rFonts w:ascii="Arial" w:eastAsiaTheme="minorHAnsi" w:hAnsi="Arial" w:cs="Arial"/>
          <w:lang w:val="es-MX"/>
        </w:rPr>
        <w:t>conciba el proyecto como rentable a pesar de los riesgos existentes. La</w:t>
      </w:r>
      <w:r w:rsidR="00D350BB" w:rsidRPr="00945E47">
        <w:rPr>
          <w:rFonts w:ascii="Arial" w:eastAsiaTheme="minorHAnsi" w:hAnsi="Arial" w:cs="Arial"/>
          <w:lang w:val="es-MX"/>
        </w:rPr>
        <w:t xml:space="preserve"> </w:t>
      </w:r>
      <w:r w:rsidRPr="00945E47">
        <w:rPr>
          <w:rFonts w:ascii="Arial" w:eastAsiaTheme="minorHAnsi" w:hAnsi="Arial" w:cs="Arial"/>
          <w:lang w:val="es-MX"/>
        </w:rPr>
        <w:t>propiedad de los activos se mantiene en el gobie</w:t>
      </w:r>
      <w:r w:rsidR="00D350BB" w:rsidRPr="00945E47">
        <w:rPr>
          <w:rFonts w:ascii="Arial" w:eastAsiaTheme="minorHAnsi" w:hAnsi="Arial" w:cs="Arial"/>
          <w:lang w:val="es-MX"/>
        </w:rPr>
        <w:t xml:space="preserve">rno al término de la asociación </w:t>
      </w:r>
      <w:r w:rsidRPr="00945E47">
        <w:rPr>
          <w:rFonts w:ascii="Arial" w:eastAsiaTheme="minorHAnsi" w:hAnsi="Arial" w:cs="Arial"/>
          <w:lang w:val="es-MX"/>
        </w:rPr>
        <w:t xml:space="preserve">(CAF, </w:t>
      </w:r>
      <w:r w:rsidR="00F30586" w:rsidRPr="00945E47">
        <w:rPr>
          <w:rFonts w:ascii="Arial" w:eastAsiaTheme="minorHAnsi" w:hAnsi="Arial" w:cs="Arial"/>
          <w:lang w:val="es-MX"/>
        </w:rPr>
        <w:t xml:space="preserve">2012 y CAF, 2015, </w:t>
      </w:r>
      <w:r w:rsidR="00AA3069">
        <w:rPr>
          <w:rFonts w:ascii="Arial" w:eastAsiaTheme="minorHAnsi" w:hAnsi="Arial" w:cs="Arial"/>
          <w:lang w:val="es-MX"/>
        </w:rPr>
        <w:t xml:space="preserve">p. </w:t>
      </w:r>
      <w:r w:rsidRPr="00945E47">
        <w:rPr>
          <w:rFonts w:ascii="Arial" w:eastAsiaTheme="minorHAnsi" w:hAnsi="Arial" w:cs="Arial"/>
          <w:lang w:val="es-MX"/>
        </w:rPr>
        <w:t>22).</w:t>
      </w:r>
    </w:p>
    <w:p w14:paraId="7DFE5851" w14:textId="7F51C96A" w:rsidR="000F054C" w:rsidRPr="00945E47" w:rsidRDefault="000F054C" w:rsidP="00155D8B">
      <w:pPr>
        <w:jc w:val="both"/>
        <w:rPr>
          <w:rFonts w:ascii="Arial" w:eastAsiaTheme="minorHAnsi" w:hAnsi="Arial" w:cs="Arial"/>
          <w:lang w:val="es-MX"/>
        </w:rPr>
      </w:pPr>
    </w:p>
    <w:p w14:paraId="48934EE5" w14:textId="77777777" w:rsidR="00152296" w:rsidRPr="00945E47" w:rsidRDefault="000F054C" w:rsidP="00155D8B">
      <w:pPr>
        <w:autoSpaceDE w:val="0"/>
        <w:autoSpaceDN w:val="0"/>
        <w:adjustRightInd w:val="0"/>
        <w:ind w:left="708"/>
        <w:jc w:val="both"/>
        <w:rPr>
          <w:rFonts w:ascii="Arial" w:eastAsiaTheme="minorHAnsi" w:hAnsi="Arial" w:cs="Arial"/>
          <w:lang w:val="es-MX"/>
        </w:rPr>
      </w:pPr>
      <w:r w:rsidRPr="00945E47">
        <w:rPr>
          <w:rFonts w:ascii="Arial" w:eastAsiaTheme="minorHAnsi" w:hAnsi="Arial" w:cs="Arial"/>
          <w:lang w:val="es-MX"/>
        </w:rPr>
        <w:t>Amé</w:t>
      </w:r>
      <w:r w:rsidR="00D350BB" w:rsidRPr="00945E47">
        <w:rPr>
          <w:rFonts w:ascii="Arial" w:eastAsiaTheme="minorHAnsi" w:hAnsi="Arial" w:cs="Arial"/>
          <w:lang w:val="es-MX"/>
        </w:rPr>
        <w:t xml:space="preserve">rica Latina se ha </w:t>
      </w:r>
      <w:r w:rsidRPr="00945E47">
        <w:rPr>
          <w:rFonts w:ascii="Arial" w:eastAsiaTheme="minorHAnsi" w:hAnsi="Arial" w:cs="Arial"/>
          <w:lang w:val="es-MX"/>
        </w:rPr>
        <w:t>caracterizado por una gran divergencia entr</w:t>
      </w:r>
      <w:r w:rsidR="00D350BB" w:rsidRPr="00945E47">
        <w:rPr>
          <w:rFonts w:ascii="Arial" w:eastAsiaTheme="minorHAnsi" w:hAnsi="Arial" w:cs="Arial"/>
          <w:lang w:val="es-MX"/>
        </w:rPr>
        <w:t xml:space="preserve">e los marcos normativos que han </w:t>
      </w:r>
      <w:r w:rsidRPr="00945E47">
        <w:rPr>
          <w:rFonts w:ascii="Arial" w:eastAsiaTheme="minorHAnsi" w:hAnsi="Arial" w:cs="Arial"/>
          <w:lang w:val="es-MX"/>
        </w:rPr>
        <w:t>guiado el desarrollo de estos proyectos en cada país. Si bien es cierto que</w:t>
      </w:r>
      <w:r w:rsidR="00D350BB" w:rsidRPr="00945E47">
        <w:rPr>
          <w:rFonts w:ascii="Arial" w:eastAsiaTheme="minorHAnsi" w:hAnsi="Arial" w:cs="Arial"/>
          <w:lang w:val="es-MX"/>
        </w:rPr>
        <w:t xml:space="preserve"> </w:t>
      </w:r>
      <w:r w:rsidRPr="00945E47">
        <w:rPr>
          <w:rFonts w:ascii="Arial" w:eastAsiaTheme="minorHAnsi" w:hAnsi="Arial" w:cs="Arial"/>
          <w:lang w:val="es-MX"/>
        </w:rPr>
        <w:t>existen naciones que cuentan con un claro marco regulatorio y legislativo en</w:t>
      </w:r>
      <w:r w:rsidR="00D350BB" w:rsidRPr="00945E47">
        <w:rPr>
          <w:rFonts w:ascii="Arial" w:eastAsiaTheme="minorHAnsi" w:hAnsi="Arial" w:cs="Arial"/>
          <w:lang w:val="es-MX"/>
        </w:rPr>
        <w:t xml:space="preserve"> </w:t>
      </w:r>
      <w:r w:rsidRPr="00945E47">
        <w:rPr>
          <w:rFonts w:ascii="Arial" w:eastAsiaTheme="minorHAnsi" w:hAnsi="Arial" w:cs="Arial"/>
          <w:lang w:val="es-MX"/>
        </w:rPr>
        <w:t>el ámbito de la participación del sector privado e</w:t>
      </w:r>
      <w:r w:rsidR="00D350BB" w:rsidRPr="00945E47">
        <w:rPr>
          <w:rFonts w:ascii="Arial" w:eastAsiaTheme="minorHAnsi" w:hAnsi="Arial" w:cs="Arial"/>
          <w:lang w:val="es-MX"/>
        </w:rPr>
        <w:t xml:space="preserve">n la construcción y explotación </w:t>
      </w:r>
      <w:r w:rsidRPr="00945E47">
        <w:rPr>
          <w:rFonts w:ascii="Arial" w:eastAsiaTheme="minorHAnsi" w:hAnsi="Arial" w:cs="Arial"/>
          <w:lang w:val="es-MX"/>
        </w:rPr>
        <w:t>de infraestructuras, hay otras que aún no cuentan con una clara legislación</w:t>
      </w:r>
      <w:r w:rsidR="00D350BB" w:rsidRPr="00945E47">
        <w:rPr>
          <w:rFonts w:ascii="Arial" w:eastAsiaTheme="minorHAnsi" w:hAnsi="Arial" w:cs="Arial"/>
          <w:lang w:val="es-MX"/>
        </w:rPr>
        <w:t xml:space="preserve"> </w:t>
      </w:r>
      <w:r w:rsidRPr="00945E47">
        <w:rPr>
          <w:rFonts w:ascii="Arial" w:eastAsiaTheme="minorHAnsi" w:hAnsi="Arial" w:cs="Arial"/>
          <w:lang w:val="es-MX"/>
        </w:rPr>
        <w:t>vigente en la materia.</w:t>
      </w:r>
      <w:r w:rsidR="00D350BB" w:rsidRPr="00945E47">
        <w:rPr>
          <w:rFonts w:ascii="Arial" w:eastAsiaTheme="minorHAnsi" w:hAnsi="Arial" w:cs="Arial"/>
          <w:lang w:val="es-MX"/>
        </w:rPr>
        <w:t xml:space="preserve"> Algunos</w:t>
      </w:r>
      <w:r w:rsidRPr="00945E47">
        <w:rPr>
          <w:rFonts w:ascii="Arial" w:eastAsiaTheme="minorHAnsi" w:hAnsi="Arial" w:cs="Arial"/>
          <w:lang w:val="es-MX"/>
        </w:rPr>
        <w:t xml:space="preserve"> países cu</w:t>
      </w:r>
      <w:r w:rsidR="00D350BB" w:rsidRPr="00945E47">
        <w:rPr>
          <w:rFonts w:ascii="Arial" w:eastAsiaTheme="minorHAnsi" w:hAnsi="Arial" w:cs="Arial"/>
          <w:lang w:val="es-MX"/>
        </w:rPr>
        <w:t xml:space="preserve">entan tanto con leyes generales </w:t>
      </w:r>
      <w:r w:rsidRPr="00945E47">
        <w:rPr>
          <w:rFonts w:ascii="Arial" w:eastAsiaTheme="minorHAnsi" w:hAnsi="Arial" w:cs="Arial"/>
          <w:lang w:val="es-MX"/>
        </w:rPr>
        <w:t>sobre contratación de obras, como con legis</w:t>
      </w:r>
      <w:r w:rsidR="00D350BB" w:rsidRPr="00945E47">
        <w:rPr>
          <w:rFonts w:ascii="Arial" w:eastAsiaTheme="minorHAnsi" w:hAnsi="Arial" w:cs="Arial"/>
          <w:lang w:val="es-MX"/>
        </w:rPr>
        <w:t xml:space="preserve">lación específica en materia de </w:t>
      </w:r>
      <w:r w:rsidRPr="00945E47">
        <w:rPr>
          <w:rFonts w:ascii="Arial" w:eastAsiaTheme="minorHAnsi" w:hAnsi="Arial" w:cs="Arial"/>
          <w:lang w:val="es-MX"/>
        </w:rPr>
        <w:t>APP</w:t>
      </w:r>
      <w:r w:rsidR="00D350BB" w:rsidRPr="00945E47">
        <w:rPr>
          <w:rFonts w:ascii="Arial" w:eastAsiaTheme="minorHAnsi" w:hAnsi="Arial" w:cs="Arial"/>
          <w:lang w:val="es-MX"/>
        </w:rPr>
        <w:t xml:space="preserve">. </w:t>
      </w:r>
      <w:r w:rsidRPr="00945E47">
        <w:rPr>
          <w:rFonts w:ascii="Arial" w:eastAsiaTheme="minorHAnsi" w:hAnsi="Arial" w:cs="Arial"/>
          <w:lang w:val="es-MX"/>
        </w:rPr>
        <w:t>Desde el 2010 varios países han revisado su marco normativo. Algunos de</w:t>
      </w:r>
      <w:r w:rsidR="00D350BB" w:rsidRPr="00945E47">
        <w:rPr>
          <w:rFonts w:ascii="Arial" w:eastAsiaTheme="minorHAnsi" w:hAnsi="Arial" w:cs="Arial"/>
          <w:lang w:val="es-MX"/>
        </w:rPr>
        <w:t xml:space="preserve"> </w:t>
      </w:r>
      <w:r w:rsidRPr="00945E47">
        <w:rPr>
          <w:rFonts w:ascii="Arial" w:eastAsiaTheme="minorHAnsi" w:hAnsi="Arial" w:cs="Arial"/>
          <w:lang w:val="es-MX"/>
        </w:rPr>
        <w:t>ellos, como Perú, República Dominicana o México, disponen desde los años</w:t>
      </w:r>
      <w:r w:rsidR="00D350BB" w:rsidRPr="00945E47">
        <w:rPr>
          <w:rFonts w:ascii="Arial" w:eastAsiaTheme="minorHAnsi" w:hAnsi="Arial" w:cs="Arial"/>
          <w:lang w:val="es-MX"/>
        </w:rPr>
        <w:t xml:space="preserve"> </w:t>
      </w:r>
      <w:r w:rsidRPr="00945E47">
        <w:rPr>
          <w:rFonts w:ascii="Arial" w:eastAsiaTheme="minorHAnsi" w:hAnsi="Arial" w:cs="Arial"/>
          <w:lang w:val="es-MX"/>
        </w:rPr>
        <w:t>noventa de una legislación general en mate</w:t>
      </w:r>
      <w:r w:rsidR="00D350BB" w:rsidRPr="00945E47">
        <w:rPr>
          <w:rFonts w:ascii="Arial" w:eastAsiaTheme="minorHAnsi" w:hAnsi="Arial" w:cs="Arial"/>
          <w:lang w:val="es-MX"/>
        </w:rPr>
        <w:t xml:space="preserve">ria de contratación pública que </w:t>
      </w:r>
      <w:r w:rsidRPr="00945E47">
        <w:rPr>
          <w:rFonts w:ascii="Arial" w:eastAsiaTheme="minorHAnsi" w:hAnsi="Arial" w:cs="Arial"/>
          <w:lang w:val="es-MX"/>
        </w:rPr>
        <w:t xml:space="preserve">se ha aplicado al sector de las infraestructuras y, </w:t>
      </w:r>
      <w:r w:rsidR="00D350BB" w:rsidRPr="00945E47">
        <w:rPr>
          <w:rFonts w:ascii="Arial" w:eastAsiaTheme="minorHAnsi" w:hAnsi="Arial" w:cs="Arial"/>
          <w:lang w:val="es-MX"/>
        </w:rPr>
        <w:t xml:space="preserve">en algunos casos, concretamente </w:t>
      </w:r>
      <w:r w:rsidRPr="00945E47">
        <w:rPr>
          <w:rFonts w:ascii="Arial" w:eastAsiaTheme="minorHAnsi" w:hAnsi="Arial" w:cs="Arial"/>
          <w:lang w:val="es-MX"/>
        </w:rPr>
        <w:t xml:space="preserve">al sector </w:t>
      </w:r>
      <w:r w:rsidRPr="00945E47">
        <w:rPr>
          <w:rFonts w:ascii="Arial" w:eastAsiaTheme="minorHAnsi" w:hAnsi="Arial" w:cs="Arial"/>
          <w:lang w:val="es-MX"/>
        </w:rPr>
        <w:lastRenderedPageBreak/>
        <w:t>concesional. Las nuevas legislaciones vigentes de México,</w:t>
      </w:r>
      <w:r w:rsidR="00C84043" w:rsidRPr="00945E47">
        <w:rPr>
          <w:rFonts w:ascii="Arial" w:eastAsiaTheme="minorHAnsi" w:hAnsi="Arial" w:cs="Arial"/>
          <w:lang w:val="es-MX"/>
        </w:rPr>
        <w:t xml:space="preserve"> </w:t>
      </w:r>
      <w:r w:rsidRPr="00945E47">
        <w:rPr>
          <w:rFonts w:ascii="Arial" w:eastAsiaTheme="minorHAnsi" w:hAnsi="Arial" w:cs="Arial"/>
          <w:lang w:val="es-MX"/>
        </w:rPr>
        <w:t>Perú y Colombia se enfocan en afinar la de</w:t>
      </w:r>
      <w:r w:rsidR="00D350BB" w:rsidRPr="00945E47">
        <w:rPr>
          <w:rFonts w:ascii="Arial" w:eastAsiaTheme="minorHAnsi" w:hAnsi="Arial" w:cs="Arial"/>
          <w:lang w:val="es-MX"/>
        </w:rPr>
        <w:t xml:space="preserve">finición y alcance de las APPs, </w:t>
      </w:r>
      <w:r w:rsidRPr="00945E47">
        <w:rPr>
          <w:rFonts w:ascii="Arial" w:eastAsiaTheme="minorHAnsi" w:hAnsi="Arial" w:cs="Arial"/>
          <w:lang w:val="es-MX"/>
        </w:rPr>
        <w:t>proveen nuevas herramientas para su impleme</w:t>
      </w:r>
      <w:r w:rsidR="00D350BB" w:rsidRPr="00945E47">
        <w:rPr>
          <w:rFonts w:ascii="Arial" w:eastAsiaTheme="minorHAnsi" w:hAnsi="Arial" w:cs="Arial"/>
          <w:lang w:val="es-MX"/>
        </w:rPr>
        <w:t xml:space="preserve">ntación y corrigen defectos del marco existente. </w:t>
      </w:r>
    </w:p>
    <w:p w14:paraId="4A28BADB" w14:textId="77777777" w:rsidR="00152296" w:rsidRPr="00945E47" w:rsidRDefault="00152296" w:rsidP="00155D8B">
      <w:pPr>
        <w:autoSpaceDE w:val="0"/>
        <w:autoSpaceDN w:val="0"/>
        <w:adjustRightInd w:val="0"/>
        <w:ind w:left="708"/>
        <w:jc w:val="both"/>
        <w:rPr>
          <w:rFonts w:ascii="Arial" w:eastAsiaTheme="minorHAnsi" w:hAnsi="Arial" w:cs="Arial"/>
          <w:lang w:val="es-MX"/>
        </w:rPr>
      </w:pPr>
    </w:p>
    <w:p w14:paraId="4FB9655F" w14:textId="6E096361" w:rsidR="000F054C" w:rsidRPr="00945E47" w:rsidRDefault="000F054C" w:rsidP="00155D8B">
      <w:pPr>
        <w:autoSpaceDE w:val="0"/>
        <w:autoSpaceDN w:val="0"/>
        <w:adjustRightInd w:val="0"/>
        <w:ind w:left="708"/>
        <w:jc w:val="both"/>
        <w:rPr>
          <w:rFonts w:ascii="Arial" w:eastAsiaTheme="minorHAnsi" w:hAnsi="Arial" w:cs="Arial"/>
          <w:lang w:val="es-MX"/>
        </w:rPr>
      </w:pPr>
      <w:r w:rsidRPr="00945E47">
        <w:rPr>
          <w:rFonts w:ascii="Arial" w:eastAsiaTheme="minorHAnsi" w:hAnsi="Arial" w:cs="Arial"/>
          <w:lang w:val="es-MX"/>
        </w:rPr>
        <w:t xml:space="preserve">El modelo de colaboración público-privada </w:t>
      </w:r>
      <w:r w:rsidR="00D350BB" w:rsidRPr="00945E47">
        <w:rPr>
          <w:rFonts w:ascii="Arial" w:eastAsiaTheme="minorHAnsi" w:hAnsi="Arial" w:cs="Arial"/>
          <w:lang w:val="es-MX"/>
        </w:rPr>
        <w:t xml:space="preserve">ha ido adoptando, en la mayoría </w:t>
      </w:r>
      <w:r w:rsidRPr="00945E47">
        <w:rPr>
          <w:rFonts w:ascii="Arial" w:eastAsiaTheme="minorHAnsi" w:hAnsi="Arial" w:cs="Arial"/>
          <w:lang w:val="es-MX"/>
        </w:rPr>
        <w:t xml:space="preserve">de países de Latinoamérica, </w:t>
      </w:r>
      <w:r w:rsidR="00152296" w:rsidRPr="00945E47">
        <w:rPr>
          <w:rFonts w:ascii="Arial" w:eastAsiaTheme="minorHAnsi" w:hAnsi="Arial" w:cs="Arial"/>
          <w:lang w:val="es-MX"/>
        </w:rPr>
        <w:t>a</w:t>
      </w:r>
      <w:r w:rsidRPr="00945E47">
        <w:rPr>
          <w:rFonts w:ascii="Arial" w:eastAsiaTheme="minorHAnsi" w:hAnsi="Arial" w:cs="Arial"/>
          <w:lang w:val="es-MX"/>
        </w:rPr>
        <w:t xml:space="preserve"> plazos de duración o los criterios de supervisión y</w:t>
      </w:r>
      <w:r w:rsidR="00D350BB" w:rsidRPr="00945E47">
        <w:rPr>
          <w:rFonts w:ascii="Arial" w:eastAsiaTheme="minorHAnsi" w:hAnsi="Arial" w:cs="Arial"/>
          <w:lang w:val="es-MX"/>
        </w:rPr>
        <w:t xml:space="preserve"> </w:t>
      </w:r>
      <w:r w:rsidRPr="00945E47">
        <w:rPr>
          <w:rFonts w:ascii="Arial" w:eastAsiaTheme="minorHAnsi" w:hAnsi="Arial" w:cs="Arial"/>
          <w:lang w:val="es-MX"/>
        </w:rPr>
        <w:t>control de su cumplimiento.</w:t>
      </w:r>
      <w:r w:rsidR="00D350BB" w:rsidRPr="00945E47">
        <w:rPr>
          <w:rFonts w:ascii="Arial" w:eastAsiaTheme="minorHAnsi" w:hAnsi="Arial" w:cs="Arial"/>
          <w:lang w:val="es-MX"/>
        </w:rPr>
        <w:t xml:space="preserve"> </w:t>
      </w:r>
      <w:r w:rsidRPr="00945E47">
        <w:rPr>
          <w:rFonts w:ascii="Arial" w:eastAsiaTheme="minorHAnsi" w:hAnsi="Arial" w:cs="Arial"/>
          <w:lang w:val="es-MX"/>
        </w:rPr>
        <w:t>Por un lado, la mayoría de las normativas de APP establecen un plazo</w:t>
      </w:r>
      <w:r w:rsidR="00D350BB" w:rsidRPr="00945E47">
        <w:rPr>
          <w:rFonts w:ascii="Arial" w:eastAsiaTheme="minorHAnsi" w:hAnsi="Arial" w:cs="Arial"/>
          <w:lang w:val="es-MX"/>
        </w:rPr>
        <w:t xml:space="preserve"> </w:t>
      </w:r>
      <w:r w:rsidRPr="00945E47">
        <w:rPr>
          <w:rFonts w:ascii="Arial" w:eastAsiaTheme="minorHAnsi" w:hAnsi="Arial" w:cs="Arial"/>
          <w:lang w:val="es-MX"/>
        </w:rPr>
        <w:t xml:space="preserve">máximo de los contratos. En Chile, </w:t>
      </w:r>
      <w:r w:rsidR="00152296" w:rsidRPr="00945E47">
        <w:rPr>
          <w:rFonts w:ascii="Arial" w:eastAsiaTheme="minorHAnsi" w:hAnsi="Arial" w:cs="Arial"/>
          <w:lang w:val="es-MX"/>
        </w:rPr>
        <w:t>el</w:t>
      </w:r>
      <w:r w:rsidRPr="00945E47">
        <w:rPr>
          <w:rFonts w:ascii="Arial" w:eastAsiaTheme="minorHAnsi" w:hAnsi="Arial" w:cs="Arial"/>
          <w:lang w:val="es-MX"/>
        </w:rPr>
        <w:t xml:space="preserve"> plazo máximo </w:t>
      </w:r>
      <w:r w:rsidR="00152296" w:rsidRPr="00945E47">
        <w:rPr>
          <w:rFonts w:ascii="Arial" w:eastAsiaTheme="minorHAnsi" w:hAnsi="Arial" w:cs="Arial"/>
          <w:lang w:val="es-MX"/>
        </w:rPr>
        <w:t xml:space="preserve">es </w:t>
      </w:r>
      <w:r w:rsidRPr="00945E47">
        <w:rPr>
          <w:rFonts w:ascii="Arial" w:eastAsiaTheme="minorHAnsi" w:hAnsi="Arial" w:cs="Arial"/>
          <w:lang w:val="es-MX"/>
        </w:rPr>
        <w:t>de 50 años, aunque la mayoría de las concesiones</w:t>
      </w:r>
      <w:r w:rsidR="00D350BB" w:rsidRPr="00945E47">
        <w:rPr>
          <w:rFonts w:ascii="Arial" w:eastAsiaTheme="minorHAnsi" w:hAnsi="Arial" w:cs="Arial"/>
          <w:lang w:val="es-MX"/>
        </w:rPr>
        <w:t xml:space="preserve"> </w:t>
      </w:r>
      <w:r w:rsidRPr="00945E47">
        <w:rPr>
          <w:rFonts w:ascii="Arial" w:eastAsiaTheme="minorHAnsi" w:hAnsi="Arial" w:cs="Arial"/>
          <w:lang w:val="es-MX"/>
        </w:rPr>
        <w:t>se han adjudicado con plazos e</w:t>
      </w:r>
      <w:r w:rsidR="00152296" w:rsidRPr="00945E47">
        <w:rPr>
          <w:rFonts w:ascii="Arial" w:eastAsiaTheme="minorHAnsi" w:hAnsi="Arial" w:cs="Arial"/>
          <w:lang w:val="es-MX"/>
        </w:rPr>
        <w:t>ntre 20 y 30 años. En México,</w:t>
      </w:r>
      <w:r w:rsidRPr="00945E47">
        <w:rPr>
          <w:rFonts w:ascii="Arial" w:eastAsiaTheme="minorHAnsi" w:hAnsi="Arial" w:cs="Arial"/>
          <w:lang w:val="es-MX"/>
        </w:rPr>
        <w:t xml:space="preserve"> se</w:t>
      </w:r>
      <w:r w:rsidR="00D350BB" w:rsidRPr="00945E47">
        <w:rPr>
          <w:rFonts w:ascii="Arial" w:eastAsiaTheme="minorHAnsi" w:hAnsi="Arial" w:cs="Arial"/>
          <w:lang w:val="es-MX"/>
        </w:rPr>
        <w:t xml:space="preserve"> </w:t>
      </w:r>
      <w:r w:rsidRPr="00945E47">
        <w:rPr>
          <w:rFonts w:ascii="Arial" w:eastAsiaTheme="minorHAnsi" w:hAnsi="Arial" w:cs="Arial"/>
          <w:lang w:val="es-MX"/>
        </w:rPr>
        <w:t>licitan con un plazo m</w:t>
      </w:r>
      <w:r w:rsidR="00152296" w:rsidRPr="00945E47">
        <w:rPr>
          <w:rFonts w:ascii="Arial" w:eastAsiaTheme="minorHAnsi" w:hAnsi="Arial" w:cs="Arial"/>
          <w:lang w:val="es-MX"/>
        </w:rPr>
        <w:t>áximo legal de 30 años; aunque</w:t>
      </w:r>
      <w:r w:rsidRPr="00945E47">
        <w:rPr>
          <w:rFonts w:ascii="Arial" w:eastAsiaTheme="minorHAnsi" w:hAnsi="Arial" w:cs="Arial"/>
          <w:lang w:val="es-MX"/>
        </w:rPr>
        <w:t xml:space="preserve"> las primeras concesiones</w:t>
      </w:r>
      <w:r w:rsidR="00D350BB" w:rsidRPr="00945E47">
        <w:rPr>
          <w:rFonts w:ascii="Arial" w:eastAsiaTheme="minorHAnsi" w:hAnsi="Arial" w:cs="Arial"/>
          <w:lang w:val="es-MX"/>
        </w:rPr>
        <w:t xml:space="preserve"> </w:t>
      </w:r>
      <w:r w:rsidRPr="00945E47">
        <w:rPr>
          <w:rFonts w:ascii="Arial" w:eastAsiaTheme="minorHAnsi" w:hAnsi="Arial" w:cs="Arial"/>
          <w:lang w:val="es-MX"/>
        </w:rPr>
        <w:t>de carreteras se otorgaron por menos de</w:t>
      </w:r>
      <w:r w:rsidR="00152296" w:rsidRPr="00945E47">
        <w:rPr>
          <w:rFonts w:ascii="Arial" w:eastAsiaTheme="minorHAnsi" w:hAnsi="Arial" w:cs="Arial"/>
          <w:lang w:val="es-MX"/>
        </w:rPr>
        <w:t xml:space="preserve"> 12 años. En</w:t>
      </w:r>
      <w:r w:rsidR="00D350BB" w:rsidRPr="00945E47">
        <w:rPr>
          <w:rFonts w:ascii="Arial" w:eastAsiaTheme="minorHAnsi" w:hAnsi="Arial" w:cs="Arial"/>
          <w:lang w:val="es-MX"/>
        </w:rPr>
        <w:t xml:space="preserve"> </w:t>
      </w:r>
      <w:r w:rsidRPr="00945E47">
        <w:rPr>
          <w:rFonts w:ascii="Arial" w:eastAsiaTheme="minorHAnsi" w:hAnsi="Arial" w:cs="Arial"/>
          <w:lang w:val="es-MX"/>
        </w:rPr>
        <w:t>Brasil</w:t>
      </w:r>
      <w:r w:rsidR="00152296" w:rsidRPr="00945E47">
        <w:rPr>
          <w:rFonts w:ascii="Arial" w:eastAsiaTheme="minorHAnsi" w:hAnsi="Arial" w:cs="Arial"/>
          <w:lang w:val="es-MX"/>
        </w:rPr>
        <w:t>, se</w:t>
      </w:r>
      <w:r w:rsidRPr="00945E47">
        <w:rPr>
          <w:rFonts w:ascii="Arial" w:eastAsiaTheme="minorHAnsi" w:hAnsi="Arial" w:cs="Arial"/>
          <w:lang w:val="es-MX"/>
        </w:rPr>
        <w:t xml:space="preserve"> establece un plazo máximo de 35 años, pero los contratos de APP se</w:t>
      </w:r>
      <w:r w:rsidR="00D350BB" w:rsidRPr="00945E47">
        <w:rPr>
          <w:rFonts w:ascii="Arial" w:eastAsiaTheme="minorHAnsi" w:hAnsi="Arial" w:cs="Arial"/>
          <w:lang w:val="es-MX"/>
        </w:rPr>
        <w:t xml:space="preserve"> </w:t>
      </w:r>
      <w:r w:rsidRPr="00945E47">
        <w:rPr>
          <w:rFonts w:ascii="Arial" w:eastAsiaTheme="minorHAnsi" w:hAnsi="Arial" w:cs="Arial"/>
          <w:lang w:val="es-MX"/>
        </w:rPr>
        <w:t xml:space="preserve">han firmado para periodos de entre 20 y 30 años, </w:t>
      </w:r>
      <w:r w:rsidR="00D350BB" w:rsidRPr="00945E47">
        <w:rPr>
          <w:rFonts w:ascii="Arial" w:eastAsiaTheme="minorHAnsi" w:hAnsi="Arial" w:cs="Arial"/>
          <w:lang w:val="es-MX"/>
        </w:rPr>
        <w:t xml:space="preserve">dependiendo del momento </w:t>
      </w:r>
      <w:r w:rsidRPr="00945E47">
        <w:rPr>
          <w:rFonts w:ascii="Arial" w:eastAsiaTheme="minorHAnsi" w:hAnsi="Arial" w:cs="Arial"/>
          <w:lang w:val="es-MX"/>
        </w:rPr>
        <w:t>en el que se licitó el proyecto y de si el concedente era una administración federal</w:t>
      </w:r>
      <w:r w:rsidR="00D350BB" w:rsidRPr="00945E47">
        <w:rPr>
          <w:rFonts w:ascii="Arial" w:eastAsiaTheme="minorHAnsi" w:hAnsi="Arial" w:cs="Arial"/>
          <w:lang w:val="es-MX"/>
        </w:rPr>
        <w:t xml:space="preserve"> </w:t>
      </w:r>
      <w:r w:rsidRPr="00945E47">
        <w:rPr>
          <w:rFonts w:ascii="Arial" w:eastAsiaTheme="minorHAnsi" w:hAnsi="Arial" w:cs="Arial"/>
          <w:lang w:val="es-MX"/>
        </w:rPr>
        <w:t>o estatal. En Colombia, la nueva legislación establece que los proyectos</w:t>
      </w:r>
      <w:r w:rsidR="00D350BB" w:rsidRPr="00945E47">
        <w:rPr>
          <w:rFonts w:ascii="Arial" w:eastAsiaTheme="minorHAnsi" w:hAnsi="Arial" w:cs="Arial"/>
          <w:lang w:val="es-MX"/>
        </w:rPr>
        <w:t xml:space="preserve"> </w:t>
      </w:r>
      <w:r w:rsidR="00152296" w:rsidRPr="00945E47">
        <w:rPr>
          <w:rFonts w:ascii="Arial" w:eastAsiaTheme="minorHAnsi" w:hAnsi="Arial" w:cs="Arial"/>
          <w:lang w:val="es-MX"/>
        </w:rPr>
        <w:t>n</w:t>
      </w:r>
      <w:r w:rsidRPr="00945E47">
        <w:rPr>
          <w:rFonts w:ascii="Arial" w:eastAsiaTheme="minorHAnsi" w:hAnsi="Arial" w:cs="Arial"/>
          <w:lang w:val="es-MX"/>
        </w:rPr>
        <w:t>o tendrán una duración superior a 30 años, mientras que en Perú se</w:t>
      </w:r>
      <w:r w:rsidR="00D350BB" w:rsidRPr="00945E47">
        <w:rPr>
          <w:rFonts w:ascii="Arial" w:eastAsiaTheme="minorHAnsi" w:hAnsi="Arial" w:cs="Arial"/>
          <w:lang w:val="es-MX"/>
        </w:rPr>
        <w:t xml:space="preserve"> </w:t>
      </w:r>
      <w:r w:rsidRPr="00945E47">
        <w:rPr>
          <w:rFonts w:ascii="Arial" w:eastAsiaTheme="minorHAnsi" w:hAnsi="Arial" w:cs="Arial"/>
          <w:lang w:val="es-MX"/>
        </w:rPr>
        <w:t>permiten legalmente plazos de 60 años, aunque normalmente se licitan los</w:t>
      </w:r>
      <w:r w:rsidR="00D350BB" w:rsidRPr="00945E47">
        <w:rPr>
          <w:rFonts w:ascii="Arial" w:eastAsiaTheme="minorHAnsi" w:hAnsi="Arial" w:cs="Arial"/>
          <w:lang w:val="es-MX"/>
        </w:rPr>
        <w:t xml:space="preserve"> </w:t>
      </w:r>
      <w:r w:rsidRPr="00945E47">
        <w:rPr>
          <w:rFonts w:ascii="Arial" w:eastAsiaTheme="minorHAnsi" w:hAnsi="Arial" w:cs="Arial"/>
          <w:lang w:val="es-MX"/>
        </w:rPr>
        <w:t>contratos con plazos inferiores. Panamá fija en su ley un plazo máximo de 50</w:t>
      </w:r>
      <w:r w:rsidR="00D350BB" w:rsidRPr="00945E47">
        <w:rPr>
          <w:rFonts w:ascii="Arial" w:eastAsiaTheme="minorHAnsi" w:hAnsi="Arial" w:cs="Arial"/>
          <w:lang w:val="es-MX"/>
        </w:rPr>
        <w:t xml:space="preserve"> </w:t>
      </w:r>
      <w:r w:rsidRPr="00945E47">
        <w:rPr>
          <w:rFonts w:ascii="Arial" w:eastAsiaTheme="minorHAnsi" w:hAnsi="Arial" w:cs="Arial"/>
          <w:lang w:val="es-MX"/>
        </w:rPr>
        <w:t>años. En Argentina, por su parte, los proyectos con mayor inversión se han</w:t>
      </w:r>
      <w:r w:rsidR="00D350BB" w:rsidRPr="00945E47">
        <w:rPr>
          <w:rFonts w:ascii="Arial" w:eastAsiaTheme="minorHAnsi" w:hAnsi="Arial" w:cs="Arial"/>
          <w:lang w:val="es-MX"/>
        </w:rPr>
        <w:t xml:space="preserve"> </w:t>
      </w:r>
      <w:r w:rsidRPr="00945E47">
        <w:rPr>
          <w:rFonts w:ascii="Arial" w:eastAsiaTheme="minorHAnsi" w:hAnsi="Arial" w:cs="Arial"/>
          <w:lang w:val="es-MX"/>
        </w:rPr>
        <w:t>adjudicado con plazos superiores a más de 20</w:t>
      </w:r>
      <w:r w:rsidR="00D350BB" w:rsidRPr="00945E47">
        <w:rPr>
          <w:rFonts w:ascii="Arial" w:eastAsiaTheme="minorHAnsi" w:hAnsi="Arial" w:cs="Arial"/>
          <w:lang w:val="es-MX"/>
        </w:rPr>
        <w:t xml:space="preserve"> años. En cambio, los contratos </w:t>
      </w:r>
      <w:r w:rsidRPr="00945E47">
        <w:rPr>
          <w:rFonts w:ascii="Arial" w:eastAsiaTheme="minorHAnsi" w:hAnsi="Arial" w:cs="Arial"/>
          <w:lang w:val="es-MX"/>
        </w:rPr>
        <w:t>de APP de mantenimiento se han adjudica</w:t>
      </w:r>
      <w:r w:rsidR="00D350BB" w:rsidRPr="00945E47">
        <w:rPr>
          <w:rFonts w:ascii="Arial" w:eastAsiaTheme="minorHAnsi" w:hAnsi="Arial" w:cs="Arial"/>
          <w:lang w:val="es-MX"/>
        </w:rPr>
        <w:t xml:space="preserve">do por periodos de entre 5 y 12 </w:t>
      </w:r>
      <w:r w:rsidR="00152296" w:rsidRPr="00945E47">
        <w:rPr>
          <w:rFonts w:ascii="Arial" w:eastAsiaTheme="minorHAnsi" w:hAnsi="Arial" w:cs="Arial"/>
          <w:lang w:val="es-MX"/>
        </w:rPr>
        <w:t>años</w:t>
      </w:r>
      <w:r w:rsidR="00D350BB" w:rsidRPr="00945E47">
        <w:rPr>
          <w:rFonts w:ascii="Arial" w:eastAsiaTheme="minorHAnsi" w:hAnsi="Arial" w:cs="Arial"/>
          <w:lang w:val="es-MX"/>
        </w:rPr>
        <w:t xml:space="preserve"> solamente.</w:t>
      </w:r>
      <w:r w:rsidRPr="00945E47">
        <w:rPr>
          <w:rFonts w:ascii="Arial" w:eastAsiaTheme="minorHAnsi" w:hAnsi="Arial" w:cs="Arial"/>
          <w:lang w:val="es-MX"/>
        </w:rPr>
        <w:t xml:space="preserve"> (</w:t>
      </w:r>
      <w:r w:rsidR="00D350BB" w:rsidRPr="00945E47">
        <w:rPr>
          <w:rFonts w:ascii="Arial" w:eastAsiaTheme="minorHAnsi" w:hAnsi="Arial" w:cs="Arial"/>
          <w:lang w:val="es-MX"/>
        </w:rPr>
        <w:t xml:space="preserve">CAF, 2015, </w:t>
      </w:r>
      <w:r w:rsidRPr="00945E47">
        <w:rPr>
          <w:rFonts w:ascii="Arial" w:eastAsiaTheme="minorHAnsi" w:hAnsi="Arial" w:cs="Arial"/>
          <w:lang w:val="es-MX"/>
        </w:rPr>
        <w:t>pp</w:t>
      </w:r>
      <w:r w:rsidR="00D350BB" w:rsidRPr="00945E47">
        <w:rPr>
          <w:rFonts w:ascii="Arial" w:eastAsiaTheme="minorHAnsi" w:hAnsi="Arial" w:cs="Arial"/>
          <w:lang w:val="es-MX"/>
        </w:rPr>
        <w:t xml:space="preserve">. </w:t>
      </w:r>
      <w:r w:rsidRPr="00945E47">
        <w:rPr>
          <w:rFonts w:ascii="Arial" w:eastAsiaTheme="minorHAnsi" w:hAnsi="Arial" w:cs="Arial"/>
          <w:lang w:val="es-MX"/>
        </w:rPr>
        <w:t>33-34)</w:t>
      </w:r>
    </w:p>
    <w:p w14:paraId="78CB8398" w14:textId="37205775" w:rsidR="000F054C" w:rsidRPr="00945E47" w:rsidRDefault="000F054C" w:rsidP="00155D8B">
      <w:pPr>
        <w:ind w:left="708"/>
        <w:jc w:val="both"/>
        <w:rPr>
          <w:rFonts w:ascii="Arial" w:eastAsiaTheme="minorHAnsi" w:hAnsi="Arial" w:cs="Arial"/>
          <w:lang w:val="es-MX"/>
        </w:rPr>
      </w:pPr>
    </w:p>
    <w:p w14:paraId="6EC7FA58" w14:textId="1C4164A7" w:rsidR="000F054C" w:rsidRPr="00945E47" w:rsidRDefault="000F054C" w:rsidP="00155D8B">
      <w:pPr>
        <w:autoSpaceDE w:val="0"/>
        <w:autoSpaceDN w:val="0"/>
        <w:adjustRightInd w:val="0"/>
        <w:ind w:left="708"/>
        <w:jc w:val="both"/>
        <w:rPr>
          <w:rFonts w:ascii="Arial" w:eastAsiaTheme="minorHAnsi" w:hAnsi="Arial" w:cs="Arial"/>
          <w:lang w:val="es-MX"/>
        </w:rPr>
      </w:pPr>
      <w:r w:rsidRPr="00945E47">
        <w:rPr>
          <w:rFonts w:ascii="Arial" w:eastAsiaTheme="minorHAnsi" w:hAnsi="Arial" w:cs="Arial"/>
          <w:lang w:val="es-MX"/>
        </w:rPr>
        <w:t xml:space="preserve">El marco institucional de los proyectos de APP que </w:t>
      </w:r>
      <w:r w:rsidR="00D350BB" w:rsidRPr="00945E47">
        <w:rPr>
          <w:rFonts w:ascii="Arial" w:eastAsiaTheme="minorHAnsi" w:hAnsi="Arial" w:cs="Arial"/>
          <w:lang w:val="es-MX"/>
        </w:rPr>
        <w:t xml:space="preserve">ofrece cada país está orientado </w:t>
      </w:r>
      <w:r w:rsidRPr="00945E47">
        <w:rPr>
          <w:rFonts w:ascii="Arial" w:eastAsiaTheme="minorHAnsi" w:hAnsi="Arial" w:cs="Arial"/>
          <w:lang w:val="es-MX"/>
        </w:rPr>
        <w:t>a facilitar el desarrollo de infraestructuras a trav</w:t>
      </w:r>
      <w:r w:rsidR="00D350BB" w:rsidRPr="00945E47">
        <w:rPr>
          <w:rFonts w:ascii="Arial" w:eastAsiaTheme="minorHAnsi" w:hAnsi="Arial" w:cs="Arial"/>
          <w:lang w:val="es-MX"/>
        </w:rPr>
        <w:t xml:space="preserve">és de la ejecución de una serie </w:t>
      </w:r>
      <w:r w:rsidRPr="00945E47">
        <w:rPr>
          <w:rFonts w:ascii="Arial" w:eastAsiaTheme="minorHAnsi" w:hAnsi="Arial" w:cs="Arial"/>
          <w:lang w:val="es-MX"/>
        </w:rPr>
        <w:t>de tareas —planificación, diseño, promoción, licit</w:t>
      </w:r>
      <w:r w:rsidR="00D350BB" w:rsidRPr="00945E47">
        <w:rPr>
          <w:rFonts w:ascii="Arial" w:eastAsiaTheme="minorHAnsi" w:hAnsi="Arial" w:cs="Arial"/>
          <w:lang w:val="es-MX"/>
        </w:rPr>
        <w:t xml:space="preserve">ación, supervisión, regulación— </w:t>
      </w:r>
      <w:r w:rsidRPr="00945E47">
        <w:rPr>
          <w:rFonts w:ascii="Arial" w:eastAsiaTheme="minorHAnsi" w:hAnsi="Arial" w:cs="Arial"/>
          <w:lang w:val="es-MX"/>
        </w:rPr>
        <w:t>llevadas a cabo por diferentes instituciones —ministerios d</w:t>
      </w:r>
      <w:r w:rsidR="00D350BB" w:rsidRPr="00945E47">
        <w:rPr>
          <w:rFonts w:ascii="Arial" w:eastAsiaTheme="minorHAnsi" w:hAnsi="Arial" w:cs="Arial"/>
          <w:lang w:val="es-MX"/>
        </w:rPr>
        <w:t xml:space="preserve">e infraestructuras, ministerios </w:t>
      </w:r>
      <w:r w:rsidRPr="00945E47">
        <w:rPr>
          <w:rFonts w:ascii="Arial" w:eastAsiaTheme="minorHAnsi" w:hAnsi="Arial" w:cs="Arial"/>
          <w:lang w:val="es-MX"/>
        </w:rPr>
        <w:t>de hacienda, departamentos de planeación, gobiernos locales, agencias</w:t>
      </w:r>
      <w:r w:rsidR="00D350BB" w:rsidRPr="00945E47">
        <w:rPr>
          <w:rFonts w:ascii="Arial" w:eastAsiaTheme="minorHAnsi" w:hAnsi="Arial" w:cs="Arial"/>
          <w:lang w:val="es-MX"/>
        </w:rPr>
        <w:t xml:space="preserve"> </w:t>
      </w:r>
      <w:r w:rsidRPr="00945E47">
        <w:rPr>
          <w:rFonts w:ascii="Arial" w:eastAsiaTheme="minorHAnsi" w:hAnsi="Arial" w:cs="Arial"/>
          <w:lang w:val="es-MX"/>
        </w:rPr>
        <w:t>específicas, entidades reguladoras, etc.— en función de las competencias que les</w:t>
      </w:r>
      <w:r w:rsidR="00D350BB" w:rsidRPr="00945E47">
        <w:rPr>
          <w:rFonts w:ascii="Arial" w:eastAsiaTheme="minorHAnsi" w:hAnsi="Arial" w:cs="Arial"/>
          <w:lang w:val="es-MX"/>
        </w:rPr>
        <w:t xml:space="preserve"> </w:t>
      </w:r>
      <w:r w:rsidRPr="00945E47">
        <w:rPr>
          <w:rFonts w:ascii="Arial" w:eastAsiaTheme="minorHAnsi" w:hAnsi="Arial" w:cs="Arial"/>
          <w:lang w:val="es-MX"/>
        </w:rPr>
        <w:t>hayan sido otorgadas. Un marco institucional adecu</w:t>
      </w:r>
      <w:r w:rsidR="00D350BB" w:rsidRPr="00945E47">
        <w:rPr>
          <w:rFonts w:ascii="Arial" w:eastAsiaTheme="minorHAnsi" w:hAnsi="Arial" w:cs="Arial"/>
          <w:lang w:val="es-MX"/>
        </w:rPr>
        <w:t xml:space="preserve">ado es clave para que el modelo </w:t>
      </w:r>
      <w:r w:rsidRPr="00945E47">
        <w:rPr>
          <w:rFonts w:ascii="Arial" w:eastAsiaTheme="minorHAnsi" w:hAnsi="Arial" w:cs="Arial"/>
          <w:lang w:val="es-MX"/>
        </w:rPr>
        <w:t>de provisión de infraestructuras y prestación de servicios públicos funcione</w:t>
      </w:r>
      <w:r w:rsidR="00D350BB" w:rsidRPr="00945E47">
        <w:rPr>
          <w:rFonts w:ascii="Arial" w:eastAsiaTheme="minorHAnsi" w:hAnsi="Arial" w:cs="Arial"/>
          <w:lang w:val="es-MX"/>
        </w:rPr>
        <w:t xml:space="preserve"> </w:t>
      </w:r>
      <w:r w:rsidRPr="00945E47">
        <w:rPr>
          <w:rFonts w:ascii="Arial" w:eastAsiaTheme="minorHAnsi" w:hAnsi="Arial" w:cs="Arial"/>
          <w:lang w:val="es-MX"/>
        </w:rPr>
        <w:t>correctamente.</w:t>
      </w:r>
      <w:r w:rsidR="00BA3349" w:rsidRPr="00945E47">
        <w:rPr>
          <w:rFonts w:ascii="Arial" w:eastAsiaTheme="minorHAnsi" w:hAnsi="Arial" w:cs="Arial"/>
          <w:lang w:val="es-MX"/>
        </w:rPr>
        <w:t xml:space="preserve"> (</w:t>
      </w:r>
      <w:r w:rsidR="00D350BB" w:rsidRPr="00945E47">
        <w:rPr>
          <w:rFonts w:ascii="Arial" w:eastAsiaTheme="minorHAnsi" w:hAnsi="Arial" w:cs="Arial"/>
          <w:lang w:val="es-MX"/>
        </w:rPr>
        <w:t xml:space="preserve">CAF, 2015, </w:t>
      </w:r>
      <w:r w:rsidR="00BA3349" w:rsidRPr="00945E47">
        <w:rPr>
          <w:rFonts w:ascii="Arial" w:eastAsiaTheme="minorHAnsi" w:hAnsi="Arial" w:cs="Arial"/>
          <w:lang w:val="es-MX"/>
        </w:rPr>
        <w:t>p. 35)</w:t>
      </w:r>
    </w:p>
    <w:p w14:paraId="0A4FBF7C" w14:textId="7E40FFA8" w:rsidR="00BA3349" w:rsidRPr="00945E47" w:rsidRDefault="00BA3349" w:rsidP="00155D8B">
      <w:pPr>
        <w:ind w:left="708"/>
        <w:jc w:val="both"/>
        <w:rPr>
          <w:rFonts w:ascii="Arial" w:eastAsiaTheme="minorHAnsi" w:hAnsi="Arial" w:cs="Arial"/>
          <w:lang w:val="es-MX"/>
        </w:rPr>
      </w:pPr>
    </w:p>
    <w:p w14:paraId="1E9CD6AE" w14:textId="407154E7" w:rsidR="00BA3349" w:rsidRPr="00945E47" w:rsidRDefault="00D350BB" w:rsidP="00155D8B">
      <w:pPr>
        <w:autoSpaceDE w:val="0"/>
        <w:autoSpaceDN w:val="0"/>
        <w:adjustRightInd w:val="0"/>
        <w:ind w:left="708"/>
        <w:jc w:val="both"/>
        <w:rPr>
          <w:rFonts w:ascii="Arial" w:eastAsiaTheme="minorHAnsi" w:hAnsi="Arial" w:cs="Arial"/>
          <w:lang w:val="es-MX"/>
        </w:rPr>
      </w:pPr>
      <w:r w:rsidRPr="00945E47">
        <w:rPr>
          <w:rFonts w:ascii="Arial" w:eastAsiaTheme="minorHAnsi" w:hAnsi="Arial" w:cs="Arial"/>
          <w:lang w:val="es-MX"/>
        </w:rPr>
        <w:t xml:space="preserve">Del análisis </w:t>
      </w:r>
      <w:r w:rsidR="00BA3349" w:rsidRPr="00945E47">
        <w:rPr>
          <w:rFonts w:ascii="Arial" w:eastAsiaTheme="minorHAnsi" w:hAnsi="Arial" w:cs="Arial"/>
          <w:lang w:val="es-MX"/>
        </w:rPr>
        <w:t>de las experiencias</w:t>
      </w:r>
      <w:r w:rsidRPr="00945E47">
        <w:rPr>
          <w:rFonts w:ascii="Arial" w:eastAsiaTheme="minorHAnsi" w:hAnsi="Arial" w:cs="Arial"/>
          <w:lang w:val="es-MX"/>
        </w:rPr>
        <w:t xml:space="preserve"> en América Latina (CAF, 2015), se desprende que: </w:t>
      </w:r>
      <w:r w:rsidR="00BA3349" w:rsidRPr="00945E47">
        <w:rPr>
          <w:rFonts w:ascii="Arial" w:eastAsiaTheme="minorHAnsi" w:hAnsi="Arial" w:cs="Arial"/>
          <w:lang w:val="es-MX"/>
        </w:rPr>
        <w:t xml:space="preserve">1. </w:t>
      </w:r>
      <w:r w:rsidRPr="00945E47">
        <w:rPr>
          <w:rFonts w:ascii="Arial" w:eastAsiaTheme="minorHAnsi" w:hAnsi="Arial" w:cs="Arial"/>
          <w:lang w:val="es-MX"/>
        </w:rPr>
        <w:t>“E</w:t>
      </w:r>
      <w:r w:rsidR="00BA3349" w:rsidRPr="00945E47">
        <w:rPr>
          <w:rFonts w:ascii="Arial" w:eastAsiaTheme="minorHAnsi" w:hAnsi="Arial" w:cs="Arial"/>
          <w:lang w:val="es-MX"/>
        </w:rPr>
        <w:t>stos proyectos sirven para que l</w:t>
      </w:r>
      <w:r w:rsidRPr="00945E47">
        <w:rPr>
          <w:rFonts w:ascii="Arial" w:eastAsiaTheme="minorHAnsi" w:hAnsi="Arial" w:cs="Arial"/>
          <w:lang w:val="es-MX"/>
        </w:rPr>
        <w:t xml:space="preserve">os gobiernos puedan desarrollar </w:t>
      </w:r>
      <w:r w:rsidR="00BA3349" w:rsidRPr="00945E47">
        <w:rPr>
          <w:rFonts w:ascii="Arial" w:eastAsiaTheme="minorHAnsi" w:hAnsi="Arial" w:cs="Arial"/>
          <w:lang w:val="es-MX"/>
        </w:rPr>
        <w:t xml:space="preserve">infraestructura evitando los problemas </w:t>
      </w:r>
      <w:r w:rsidRPr="00945E47">
        <w:rPr>
          <w:rFonts w:ascii="Arial" w:eastAsiaTheme="minorHAnsi" w:hAnsi="Arial" w:cs="Arial"/>
          <w:lang w:val="es-MX"/>
        </w:rPr>
        <w:t xml:space="preserve">presupuestarios, al menos en el </w:t>
      </w:r>
      <w:r w:rsidR="00BA3349" w:rsidRPr="00945E47">
        <w:rPr>
          <w:rFonts w:ascii="Arial" w:eastAsiaTheme="minorHAnsi" w:hAnsi="Arial" w:cs="Arial"/>
          <w:lang w:val="es-MX"/>
        </w:rPr>
        <w:t>corto plazo. Aunque es cierto que los p</w:t>
      </w:r>
      <w:r w:rsidRPr="00945E47">
        <w:rPr>
          <w:rFonts w:ascii="Arial" w:eastAsiaTheme="minorHAnsi" w:hAnsi="Arial" w:cs="Arial"/>
          <w:lang w:val="es-MX"/>
        </w:rPr>
        <w:t xml:space="preserve">royectos en los que el gobierno paga por los servicios </w:t>
      </w:r>
      <w:r w:rsidR="00BA3349" w:rsidRPr="00945E47">
        <w:rPr>
          <w:rFonts w:ascii="Arial" w:eastAsiaTheme="minorHAnsi" w:hAnsi="Arial" w:cs="Arial"/>
          <w:lang w:val="es-MX"/>
        </w:rPr>
        <w:t>requieren compromisos públicos en el larg</w:t>
      </w:r>
      <w:r w:rsidRPr="00945E47">
        <w:rPr>
          <w:rFonts w:ascii="Arial" w:eastAsiaTheme="minorHAnsi" w:hAnsi="Arial" w:cs="Arial"/>
          <w:lang w:val="es-MX"/>
        </w:rPr>
        <w:t xml:space="preserve">o plazo, los decisores públicos </w:t>
      </w:r>
      <w:r w:rsidR="00BA3349" w:rsidRPr="00945E47">
        <w:rPr>
          <w:rFonts w:ascii="Arial" w:eastAsiaTheme="minorHAnsi" w:hAnsi="Arial" w:cs="Arial"/>
          <w:lang w:val="es-MX"/>
        </w:rPr>
        <w:t>perciben que dicho compromiso tiene un carácter mucho más diferido, lo</w:t>
      </w:r>
      <w:r w:rsidRPr="00945E47">
        <w:rPr>
          <w:rFonts w:ascii="Arial" w:eastAsiaTheme="minorHAnsi" w:hAnsi="Arial" w:cs="Arial"/>
          <w:lang w:val="es-MX"/>
        </w:rPr>
        <w:t xml:space="preserve"> </w:t>
      </w:r>
      <w:r w:rsidR="00BA3349" w:rsidRPr="00945E47">
        <w:rPr>
          <w:rFonts w:ascii="Arial" w:eastAsiaTheme="minorHAnsi" w:hAnsi="Arial" w:cs="Arial"/>
          <w:lang w:val="es-MX"/>
        </w:rPr>
        <w:t>que les anima a acometer proyectos que no hubieran puesto en marcha</w:t>
      </w:r>
      <w:r w:rsidRPr="00945E47">
        <w:rPr>
          <w:rFonts w:ascii="Arial" w:eastAsiaTheme="minorHAnsi" w:hAnsi="Arial" w:cs="Arial"/>
          <w:lang w:val="es-MX"/>
        </w:rPr>
        <w:t xml:space="preserve"> </w:t>
      </w:r>
      <w:r w:rsidR="00BA3349" w:rsidRPr="00945E47">
        <w:rPr>
          <w:rFonts w:ascii="Arial" w:eastAsiaTheme="minorHAnsi" w:hAnsi="Arial" w:cs="Arial"/>
          <w:lang w:val="es-MX"/>
        </w:rPr>
        <w:t>con procedimientos convencionales.</w:t>
      </w:r>
      <w:r w:rsidRPr="00945E47">
        <w:rPr>
          <w:rFonts w:ascii="Arial" w:eastAsiaTheme="minorHAnsi" w:hAnsi="Arial" w:cs="Arial"/>
          <w:lang w:val="es-MX"/>
        </w:rPr>
        <w:t xml:space="preserve">  </w:t>
      </w:r>
      <w:r w:rsidR="00BA3349" w:rsidRPr="00945E47">
        <w:rPr>
          <w:rFonts w:ascii="Arial" w:eastAsiaTheme="minorHAnsi" w:hAnsi="Arial" w:cs="Arial"/>
          <w:lang w:val="es-MX"/>
        </w:rPr>
        <w:t>2. Una segunda razón es que en las APPs se separa en rol supervisor y</w:t>
      </w:r>
      <w:r w:rsidRPr="00945E47">
        <w:rPr>
          <w:rFonts w:ascii="Arial" w:eastAsiaTheme="minorHAnsi" w:hAnsi="Arial" w:cs="Arial"/>
          <w:lang w:val="es-MX"/>
        </w:rPr>
        <w:t xml:space="preserve"> </w:t>
      </w:r>
      <w:r w:rsidR="00BA3349" w:rsidRPr="00945E47">
        <w:rPr>
          <w:rFonts w:ascii="Arial" w:eastAsiaTheme="minorHAnsi" w:hAnsi="Arial" w:cs="Arial"/>
          <w:lang w:val="es-MX"/>
        </w:rPr>
        <w:t>gestor qu</w:t>
      </w:r>
      <w:r w:rsidRPr="00945E47">
        <w:rPr>
          <w:rFonts w:ascii="Arial" w:eastAsiaTheme="minorHAnsi" w:hAnsi="Arial" w:cs="Arial"/>
          <w:lang w:val="es-MX"/>
        </w:rPr>
        <w:t xml:space="preserve">e en muchos </w:t>
      </w:r>
      <w:r w:rsidRPr="00945E47">
        <w:rPr>
          <w:rFonts w:ascii="Arial" w:eastAsiaTheme="minorHAnsi" w:hAnsi="Arial" w:cs="Arial"/>
          <w:lang w:val="es-MX"/>
        </w:rPr>
        <w:lastRenderedPageBreak/>
        <w:t xml:space="preserve">proyectos prestados exclusivamente de modo público </w:t>
      </w:r>
      <w:r w:rsidR="00BA3349" w:rsidRPr="00945E47">
        <w:rPr>
          <w:rFonts w:ascii="Arial" w:eastAsiaTheme="minorHAnsi" w:hAnsi="Arial" w:cs="Arial"/>
          <w:lang w:val="es-MX"/>
        </w:rPr>
        <w:t>acapara el gobierno. Esta separación conduce a que las medidas de</w:t>
      </w:r>
      <w:r w:rsidRPr="00945E47">
        <w:rPr>
          <w:rFonts w:ascii="Arial" w:eastAsiaTheme="minorHAnsi" w:hAnsi="Arial" w:cs="Arial"/>
          <w:lang w:val="es-MX"/>
        </w:rPr>
        <w:t xml:space="preserve"> </w:t>
      </w:r>
      <w:r w:rsidR="00BA3349" w:rsidRPr="00945E47">
        <w:rPr>
          <w:rFonts w:ascii="Arial" w:eastAsiaTheme="minorHAnsi" w:hAnsi="Arial" w:cs="Arial"/>
          <w:lang w:val="es-MX"/>
        </w:rPr>
        <w:t>supervisión sean claras y</w:t>
      </w:r>
      <w:r w:rsidRPr="00945E47">
        <w:rPr>
          <w:rFonts w:ascii="Arial" w:eastAsiaTheme="minorHAnsi" w:hAnsi="Arial" w:cs="Arial"/>
          <w:lang w:val="es-MX"/>
        </w:rPr>
        <w:t xml:space="preserve"> </w:t>
      </w:r>
      <w:r w:rsidR="00BA3349" w:rsidRPr="00945E47">
        <w:rPr>
          <w:rFonts w:ascii="Arial" w:eastAsiaTheme="minorHAnsi" w:hAnsi="Arial" w:cs="Arial"/>
          <w:lang w:val="es-MX"/>
        </w:rPr>
        <w:t>transparentes</w:t>
      </w:r>
      <w:r w:rsidRPr="00945E47">
        <w:rPr>
          <w:rFonts w:ascii="Arial" w:eastAsiaTheme="minorHAnsi" w:hAnsi="Arial" w:cs="Arial"/>
          <w:lang w:val="es-MX"/>
        </w:rPr>
        <w:t xml:space="preserve">. </w:t>
      </w:r>
      <w:r w:rsidR="00BA3349" w:rsidRPr="00945E47">
        <w:rPr>
          <w:rFonts w:ascii="Arial" w:eastAsiaTheme="minorHAnsi" w:hAnsi="Arial" w:cs="Arial"/>
          <w:lang w:val="es-MX"/>
        </w:rPr>
        <w:t>Como el gestor privado se sabe monitoreado por el sector público para</w:t>
      </w:r>
      <w:r w:rsidRPr="00945E47">
        <w:rPr>
          <w:rFonts w:ascii="Arial" w:eastAsiaTheme="minorHAnsi" w:hAnsi="Arial" w:cs="Arial"/>
          <w:lang w:val="es-MX"/>
        </w:rPr>
        <w:t xml:space="preserve"> </w:t>
      </w:r>
      <w:r w:rsidR="00BA3349" w:rsidRPr="00945E47">
        <w:rPr>
          <w:rFonts w:ascii="Arial" w:eastAsiaTheme="minorHAnsi" w:hAnsi="Arial" w:cs="Arial"/>
          <w:lang w:val="es-MX"/>
        </w:rPr>
        <w:t>que la prestación de dicho servicio sea la adecuada, el mantenimiento y</w:t>
      </w:r>
      <w:r w:rsidRPr="00945E47">
        <w:rPr>
          <w:rFonts w:ascii="Arial" w:eastAsiaTheme="minorHAnsi" w:hAnsi="Arial" w:cs="Arial"/>
          <w:lang w:val="es-MX"/>
        </w:rPr>
        <w:t xml:space="preserve"> </w:t>
      </w:r>
      <w:r w:rsidR="00BA3349" w:rsidRPr="00945E47">
        <w:rPr>
          <w:rFonts w:ascii="Arial" w:eastAsiaTheme="minorHAnsi" w:hAnsi="Arial" w:cs="Arial"/>
          <w:lang w:val="es-MX"/>
        </w:rPr>
        <w:t>la operación de la infraestructura es ha</w:t>
      </w:r>
      <w:r w:rsidRPr="00945E47">
        <w:rPr>
          <w:rFonts w:ascii="Arial" w:eastAsiaTheme="minorHAnsi" w:hAnsi="Arial" w:cs="Arial"/>
          <w:lang w:val="es-MX"/>
        </w:rPr>
        <w:t xml:space="preserve">bitualmente mejor en el caso de </w:t>
      </w:r>
      <w:r w:rsidR="00BA3349" w:rsidRPr="00945E47">
        <w:rPr>
          <w:rFonts w:ascii="Arial" w:eastAsiaTheme="minorHAnsi" w:hAnsi="Arial" w:cs="Arial"/>
          <w:lang w:val="es-MX"/>
        </w:rPr>
        <w:t>una APP que en el de un proyecto público.</w:t>
      </w:r>
      <w:r w:rsidRPr="00945E47">
        <w:rPr>
          <w:rFonts w:ascii="Arial" w:eastAsiaTheme="minorHAnsi" w:hAnsi="Arial" w:cs="Arial"/>
          <w:lang w:val="es-MX"/>
        </w:rPr>
        <w:t xml:space="preserve"> </w:t>
      </w:r>
      <w:r w:rsidR="00BA3349" w:rsidRPr="00945E47">
        <w:rPr>
          <w:rFonts w:ascii="Arial" w:eastAsiaTheme="minorHAnsi" w:hAnsi="Arial" w:cs="Arial"/>
          <w:lang w:val="es-MX"/>
        </w:rPr>
        <w:t>Como consecuencia de lo anterior se puede concluir que el uso de APPs</w:t>
      </w:r>
      <w:r w:rsidRPr="00945E47">
        <w:rPr>
          <w:rFonts w:ascii="Arial" w:eastAsiaTheme="minorHAnsi" w:hAnsi="Arial" w:cs="Arial"/>
          <w:lang w:val="es-MX"/>
        </w:rPr>
        <w:t xml:space="preserve"> </w:t>
      </w:r>
      <w:r w:rsidR="00BA3349" w:rsidRPr="00945E47">
        <w:rPr>
          <w:rFonts w:ascii="Arial" w:eastAsiaTheme="minorHAnsi" w:hAnsi="Arial" w:cs="Arial"/>
          <w:lang w:val="es-MX"/>
        </w:rPr>
        <w:t>conduce a que proyectos más ambiciosos, que</w:t>
      </w:r>
      <w:r w:rsidRPr="00945E47">
        <w:rPr>
          <w:rFonts w:ascii="Arial" w:eastAsiaTheme="minorHAnsi" w:hAnsi="Arial" w:cs="Arial"/>
          <w:lang w:val="es-MX"/>
        </w:rPr>
        <w:t xml:space="preserve"> difícilmente serían planteados </w:t>
      </w:r>
      <w:r w:rsidR="00BA3349" w:rsidRPr="00945E47">
        <w:rPr>
          <w:rFonts w:ascii="Arial" w:eastAsiaTheme="minorHAnsi" w:hAnsi="Arial" w:cs="Arial"/>
          <w:lang w:val="es-MX"/>
        </w:rPr>
        <w:t>con recursos públicos, se puedan llevar a c</w:t>
      </w:r>
      <w:r w:rsidRPr="00945E47">
        <w:rPr>
          <w:rFonts w:ascii="Arial" w:eastAsiaTheme="minorHAnsi" w:hAnsi="Arial" w:cs="Arial"/>
          <w:lang w:val="es-MX"/>
        </w:rPr>
        <w:t xml:space="preserve">abo. Del mismo modo, a que, una </w:t>
      </w:r>
      <w:r w:rsidR="00BA3349" w:rsidRPr="00945E47">
        <w:rPr>
          <w:rFonts w:ascii="Arial" w:eastAsiaTheme="minorHAnsi" w:hAnsi="Arial" w:cs="Arial"/>
          <w:lang w:val="es-MX"/>
        </w:rPr>
        <w:t>vez que los proyectos sean construidos, su operación y mantenimiento sean</w:t>
      </w:r>
      <w:r w:rsidRPr="00945E47">
        <w:rPr>
          <w:rFonts w:ascii="Arial" w:eastAsiaTheme="minorHAnsi" w:hAnsi="Arial" w:cs="Arial"/>
          <w:lang w:val="es-MX"/>
        </w:rPr>
        <w:t xml:space="preserve"> </w:t>
      </w:r>
      <w:r w:rsidR="00BA3349" w:rsidRPr="00945E47">
        <w:rPr>
          <w:rFonts w:ascii="Arial" w:eastAsiaTheme="minorHAnsi" w:hAnsi="Arial" w:cs="Arial"/>
          <w:lang w:val="es-MX"/>
        </w:rPr>
        <w:t>de mucha mejor calidad.</w:t>
      </w:r>
      <w:r w:rsidRPr="00945E47">
        <w:rPr>
          <w:rFonts w:ascii="Arial" w:eastAsiaTheme="minorHAnsi" w:hAnsi="Arial" w:cs="Arial"/>
          <w:lang w:val="es-MX"/>
        </w:rPr>
        <w:t>”</w:t>
      </w:r>
      <w:r w:rsidR="00BA3349" w:rsidRPr="00945E47">
        <w:rPr>
          <w:rFonts w:ascii="Arial" w:eastAsiaTheme="minorHAnsi" w:hAnsi="Arial" w:cs="Arial"/>
          <w:lang w:val="es-MX"/>
        </w:rPr>
        <w:t xml:space="preserve"> (</w:t>
      </w:r>
      <w:r w:rsidRPr="00945E47">
        <w:rPr>
          <w:rFonts w:ascii="Arial" w:eastAsiaTheme="minorHAnsi" w:hAnsi="Arial" w:cs="Arial"/>
          <w:lang w:val="es-MX"/>
        </w:rPr>
        <w:t xml:space="preserve">CAF, 2015, p. </w:t>
      </w:r>
      <w:r w:rsidR="00BA3349" w:rsidRPr="00945E47">
        <w:rPr>
          <w:rFonts w:ascii="Arial" w:eastAsiaTheme="minorHAnsi" w:hAnsi="Arial" w:cs="Arial"/>
          <w:lang w:val="es-MX"/>
        </w:rPr>
        <w:t>269).</w:t>
      </w:r>
    </w:p>
    <w:p w14:paraId="41A0E690" w14:textId="1EC38989" w:rsidR="00BA3349" w:rsidRPr="00945E47" w:rsidRDefault="00BA3349" w:rsidP="00155D8B">
      <w:pPr>
        <w:ind w:left="708"/>
        <w:jc w:val="both"/>
        <w:rPr>
          <w:rFonts w:ascii="Arial" w:eastAsiaTheme="minorHAnsi" w:hAnsi="Arial" w:cs="Arial"/>
          <w:lang w:val="es-MX"/>
        </w:rPr>
      </w:pPr>
    </w:p>
    <w:p w14:paraId="4B1BF9C6" w14:textId="69C5D548" w:rsidR="00C84043" w:rsidRPr="00945E47" w:rsidRDefault="00C84043" w:rsidP="00155D8B">
      <w:pPr>
        <w:autoSpaceDE w:val="0"/>
        <w:autoSpaceDN w:val="0"/>
        <w:adjustRightInd w:val="0"/>
        <w:ind w:left="708"/>
        <w:jc w:val="both"/>
        <w:rPr>
          <w:rFonts w:ascii="Arial" w:eastAsiaTheme="minorHAnsi" w:hAnsi="Arial" w:cs="Arial"/>
          <w:lang w:val="es-MX"/>
        </w:rPr>
      </w:pPr>
      <w:r w:rsidRPr="00945E47">
        <w:rPr>
          <w:rFonts w:ascii="Arial" w:eastAsiaTheme="minorHAnsi" w:hAnsi="Arial" w:cs="Arial"/>
          <w:lang w:val="es-MX"/>
        </w:rPr>
        <w:t>Para el éxito de las APPs es clave que la sociedad conozca las ventajas que tienen estos contratos frente a otras alternativas. Es fundamental evaluar ex ante no sólo los costos sino también los beneficios y/o afectaciones del proyecto. El primer reto es la necesidad de demostrar que los proyectos de APP generan valor respecto a otros procedimientos de licitación convencionales. El segundo reto es que las APPs no se utilicen para poner en marcha proyectos que no se justifican socialmente y que acaben generando importantes cargas presupuestarias en el futuro. Las APPs son un medio y no un fin en sí mismo, por lo que nunca deben servir para justificar proyectos que no tengan sentido económico y social. Un tercer reto es la transparencia en la información. Los proyectos de APPs son, por definición, proyectos públicos y, en consecuencia, la sociedad debe tener acceso a la información de dicho proyecto –cambios contractuales, condiciones de financiación, calidad de la prestación de servicios, etc. (CAF, 2015, p. 282).</w:t>
      </w:r>
    </w:p>
    <w:p w14:paraId="1987FC75" w14:textId="77777777" w:rsidR="00C84043" w:rsidRPr="00945E47" w:rsidRDefault="00C84043" w:rsidP="00155D8B">
      <w:pPr>
        <w:autoSpaceDE w:val="0"/>
        <w:autoSpaceDN w:val="0"/>
        <w:adjustRightInd w:val="0"/>
        <w:ind w:left="708"/>
        <w:jc w:val="both"/>
        <w:rPr>
          <w:rFonts w:ascii="Arial" w:eastAsiaTheme="minorHAnsi" w:hAnsi="Arial" w:cs="Arial"/>
          <w:lang w:val="es-MX"/>
        </w:rPr>
      </w:pPr>
    </w:p>
    <w:p w14:paraId="5E73C2AD" w14:textId="1394111A" w:rsidR="00E3427D" w:rsidRPr="00945E47" w:rsidRDefault="00C84043" w:rsidP="00155D8B">
      <w:pPr>
        <w:autoSpaceDE w:val="0"/>
        <w:autoSpaceDN w:val="0"/>
        <w:adjustRightInd w:val="0"/>
        <w:ind w:left="708"/>
        <w:jc w:val="both"/>
        <w:rPr>
          <w:rFonts w:ascii="Arial" w:eastAsiaTheme="minorHAnsi" w:hAnsi="Arial" w:cs="Arial"/>
          <w:lang w:val="es-MX"/>
        </w:rPr>
      </w:pPr>
      <w:r w:rsidRPr="00945E47">
        <w:rPr>
          <w:rFonts w:ascii="Arial" w:eastAsiaTheme="minorHAnsi" w:hAnsi="Arial" w:cs="Arial"/>
          <w:lang w:val="es-MX"/>
        </w:rPr>
        <w:t>Uno</w:t>
      </w:r>
      <w:r w:rsidR="00BA3349" w:rsidRPr="00945E47">
        <w:rPr>
          <w:rFonts w:ascii="Arial" w:eastAsiaTheme="minorHAnsi" w:hAnsi="Arial" w:cs="Arial"/>
          <w:lang w:val="es-MX"/>
        </w:rPr>
        <w:t xml:space="preserve"> de los elementos clave el cualquier APP es ge</w:t>
      </w:r>
      <w:r w:rsidR="00106D46" w:rsidRPr="00945E47">
        <w:rPr>
          <w:rFonts w:ascii="Arial" w:eastAsiaTheme="minorHAnsi" w:hAnsi="Arial" w:cs="Arial"/>
          <w:lang w:val="es-MX"/>
        </w:rPr>
        <w:t xml:space="preserve">nerar la suficiente competencia </w:t>
      </w:r>
      <w:r w:rsidR="00BA3349" w:rsidRPr="00945E47">
        <w:rPr>
          <w:rFonts w:ascii="Arial" w:eastAsiaTheme="minorHAnsi" w:hAnsi="Arial" w:cs="Arial"/>
          <w:lang w:val="es-MX"/>
        </w:rPr>
        <w:t>en el pro</w:t>
      </w:r>
      <w:r w:rsidRPr="00945E47">
        <w:rPr>
          <w:rFonts w:ascii="Arial" w:eastAsiaTheme="minorHAnsi" w:hAnsi="Arial" w:cs="Arial"/>
          <w:lang w:val="es-MX"/>
        </w:rPr>
        <w:t xml:space="preserve">ceso de licitación para que los </w:t>
      </w:r>
      <w:r w:rsidR="00BA3349" w:rsidRPr="00945E47">
        <w:rPr>
          <w:rFonts w:ascii="Arial" w:eastAsiaTheme="minorHAnsi" w:hAnsi="Arial" w:cs="Arial"/>
          <w:lang w:val="es-MX"/>
        </w:rPr>
        <w:t>beneficios se transfieran a los</w:t>
      </w:r>
      <w:r w:rsidR="00106D46" w:rsidRPr="00945E47">
        <w:rPr>
          <w:rFonts w:ascii="Arial" w:eastAsiaTheme="minorHAnsi" w:hAnsi="Arial" w:cs="Arial"/>
          <w:lang w:val="es-MX"/>
        </w:rPr>
        <w:t xml:space="preserve"> </w:t>
      </w:r>
      <w:r w:rsidR="00BA3349" w:rsidRPr="00945E47">
        <w:rPr>
          <w:rFonts w:ascii="Arial" w:eastAsiaTheme="minorHAnsi" w:hAnsi="Arial" w:cs="Arial"/>
          <w:lang w:val="es-MX"/>
        </w:rPr>
        <w:t>usuarios y a la sociedad, en lugar de quedarse e</w:t>
      </w:r>
      <w:r w:rsidR="00106D46" w:rsidRPr="00945E47">
        <w:rPr>
          <w:rFonts w:ascii="Arial" w:eastAsiaTheme="minorHAnsi" w:hAnsi="Arial" w:cs="Arial"/>
          <w:lang w:val="es-MX"/>
        </w:rPr>
        <w:t xml:space="preserve">n las empresas. En contratos de </w:t>
      </w:r>
      <w:r w:rsidRPr="00945E47">
        <w:rPr>
          <w:rFonts w:ascii="Arial" w:eastAsiaTheme="minorHAnsi" w:hAnsi="Arial" w:cs="Arial"/>
          <w:lang w:val="es-MX"/>
        </w:rPr>
        <w:t xml:space="preserve">APP, la </w:t>
      </w:r>
      <w:r w:rsidR="00BA3349" w:rsidRPr="00945E47">
        <w:rPr>
          <w:rFonts w:ascii="Arial" w:eastAsiaTheme="minorHAnsi" w:hAnsi="Arial" w:cs="Arial"/>
          <w:lang w:val="es-MX"/>
        </w:rPr>
        <w:t>competencia se ha planteado tradicionalmente a través del proceso de</w:t>
      </w:r>
      <w:r w:rsidR="00106D46" w:rsidRPr="00945E47">
        <w:rPr>
          <w:rFonts w:ascii="Arial" w:eastAsiaTheme="minorHAnsi" w:hAnsi="Arial" w:cs="Arial"/>
          <w:lang w:val="es-MX"/>
        </w:rPr>
        <w:t xml:space="preserve"> </w:t>
      </w:r>
      <w:r w:rsidR="00BA3349" w:rsidRPr="00945E47">
        <w:rPr>
          <w:rFonts w:ascii="Arial" w:eastAsiaTheme="minorHAnsi" w:hAnsi="Arial" w:cs="Arial"/>
          <w:lang w:val="es-MX"/>
        </w:rPr>
        <w:t>licitación, cuya finalidad es escoger al consorcio</w:t>
      </w:r>
      <w:r w:rsidR="00106D46" w:rsidRPr="00945E47">
        <w:rPr>
          <w:rFonts w:ascii="Arial" w:eastAsiaTheme="minorHAnsi" w:hAnsi="Arial" w:cs="Arial"/>
          <w:lang w:val="es-MX"/>
        </w:rPr>
        <w:t xml:space="preserve"> de empresas que en la práctica </w:t>
      </w:r>
      <w:r w:rsidR="00BA3349" w:rsidRPr="00945E47">
        <w:rPr>
          <w:rFonts w:ascii="Arial" w:eastAsiaTheme="minorHAnsi" w:hAnsi="Arial" w:cs="Arial"/>
          <w:lang w:val="es-MX"/>
        </w:rPr>
        <w:t>sea capaz de ofrecer una combinación calidad–</w:t>
      </w:r>
      <w:r w:rsidRPr="00945E47">
        <w:rPr>
          <w:rFonts w:ascii="Arial" w:eastAsiaTheme="minorHAnsi" w:hAnsi="Arial" w:cs="Arial"/>
          <w:lang w:val="es-MX"/>
        </w:rPr>
        <w:t xml:space="preserve">precio </w:t>
      </w:r>
      <w:r w:rsidR="00106D46" w:rsidRPr="00945E47">
        <w:rPr>
          <w:rFonts w:ascii="Arial" w:eastAsiaTheme="minorHAnsi" w:hAnsi="Arial" w:cs="Arial"/>
          <w:lang w:val="es-MX"/>
        </w:rPr>
        <w:t xml:space="preserve">óptima para la sociedad, </w:t>
      </w:r>
      <w:r w:rsidR="00BA3349" w:rsidRPr="00945E47">
        <w:rPr>
          <w:rFonts w:ascii="Arial" w:eastAsiaTheme="minorHAnsi" w:hAnsi="Arial" w:cs="Arial"/>
          <w:lang w:val="es-MX"/>
        </w:rPr>
        <w:t>evitando que el contrato se adjudique a ofertas temerarias. (</w:t>
      </w:r>
      <w:r w:rsidRPr="00945E47">
        <w:rPr>
          <w:rFonts w:ascii="Arial" w:eastAsiaTheme="minorHAnsi" w:hAnsi="Arial" w:cs="Arial"/>
          <w:lang w:val="es-MX"/>
        </w:rPr>
        <w:t xml:space="preserve">CAF, 2015, </w:t>
      </w:r>
      <w:r w:rsidR="00BA3349" w:rsidRPr="00945E47">
        <w:rPr>
          <w:rFonts w:ascii="Arial" w:eastAsiaTheme="minorHAnsi" w:hAnsi="Arial" w:cs="Arial"/>
          <w:lang w:val="es-MX"/>
        </w:rPr>
        <w:t>p. 272)</w:t>
      </w:r>
      <w:r w:rsidR="00AA3069">
        <w:rPr>
          <w:rFonts w:ascii="Arial" w:eastAsiaTheme="minorHAnsi" w:hAnsi="Arial" w:cs="Arial"/>
          <w:lang w:val="es-MX"/>
        </w:rPr>
        <w:t>.</w:t>
      </w:r>
      <w:r w:rsidR="00106D46" w:rsidRPr="00945E47">
        <w:rPr>
          <w:rFonts w:ascii="Arial" w:eastAsiaTheme="minorHAnsi" w:hAnsi="Arial" w:cs="Arial"/>
          <w:lang w:val="es-MX"/>
        </w:rPr>
        <w:t xml:space="preserve"> </w:t>
      </w:r>
      <w:r w:rsidR="00BA3349" w:rsidRPr="00945E47">
        <w:rPr>
          <w:rFonts w:ascii="Arial" w:eastAsiaTheme="minorHAnsi" w:hAnsi="Arial" w:cs="Arial"/>
          <w:lang w:val="es-MX"/>
        </w:rPr>
        <w:t>La mejora de la competencia en la licitación pasa por una serie de medidas. En</w:t>
      </w:r>
      <w:r w:rsidR="00106D46" w:rsidRPr="00945E47">
        <w:rPr>
          <w:rFonts w:ascii="Arial" w:eastAsiaTheme="minorHAnsi" w:hAnsi="Arial" w:cs="Arial"/>
          <w:lang w:val="es-MX"/>
        </w:rPr>
        <w:t xml:space="preserve"> </w:t>
      </w:r>
      <w:r w:rsidR="00BA3349" w:rsidRPr="00945E47">
        <w:rPr>
          <w:rFonts w:ascii="Arial" w:eastAsiaTheme="minorHAnsi" w:hAnsi="Arial" w:cs="Arial"/>
          <w:lang w:val="es-MX"/>
        </w:rPr>
        <w:t>prim</w:t>
      </w:r>
      <w:r w:rsidR="00945E47">
        <w:rPr>
          <w:rFonts w:ascii="Arial" w:eastAsiaTheme="minorHAnsi" w:hAnsi="Arial" w:cs="Arial"/>
          <w:lang w:val="es-MX"/>
        </w:rPr>
        <w:t xml:space="preserve">er lugar, </w:t>
      </w:r>
      <w:r w:rsidR="00BA3349" w:rsidRPr="00945E47">
        <w:rPr>
          <w:rFonts w:ascii="Arial" w:eastAsiaTheme="minorHAnsi" w:hAnsi="Arial" w:cs="Arial"/>
          <w:lang w:val="es-MX"/>
        </w:rPr>
        <w:t xml:space="preserve">es fundamental dar suficiente publicidad </w:t>
      </w:r>
      <w:r w:rsidR="00106D46" w:rsidRPr="00945E47">
        <w:rPr>
          <w:rFonts w:ascii="Arial" w:eastAsiaTheme="minorHAnsi" w:hAnsi="Arial" w:cs="Arial"/>
          <w:lang w:val="es-MX"/>
        </w:rPr>
        <w:t xml:space="preserve">al contrato a fin de abrirlo lo </w:t>
      </w:r>
      <w:r w:rsidR="00BA3349" w:rsidRPr="00945E47">
        <w:rPr>
          <w:rFonts w:ascii="Arial" w:eastAsiaTheme="minorHAnsi" w:hAnsi="Arial" w:cs="Arial"/>
          <w:lang w:val="es-MX"/>
        </w:rPr>
        <w:t>máximo posible a la competencia. Asimismo, es clave</w:t>
      </w:r>
      <w:r w:rsidR="00106D46" w:rsidRPr="00945E47">
        <w:rPr>
          <w:rFonts w:ascii="Arial" w:eastAsiaTheme="minorHAnsi" w:hAnsi="Arial" w:cs="Arial"/>
          <w:lang w:val="es-MX"/>
        </w:rPr>
        <w:t xml:space="preserve"> que el gobierno facilite a las </w:t>
      </w:r>
      <w:r w:rsidR="00BA3349" w:rsidRPr="00945E47">
        <w:rPr>
          <w:rFonts w:ascii="Arial" w:eastAsiaTheme="minorHAnsi" w:hAnsi="Arial" w:cs="Arial"/>
          <w:lang w:val="es-MX"/>
        </w:rPr>
        <w:t>empresas interesadas buenos estudios relativo</w:t>
      </w:r>
      <w:r w:rsidRPr="00945E47">
        <w:rPr>
          <w:rFonts w:ascii="Arial" w:eastAsiaTheme="minorHAnsi" w:hAnsi="Arial" w:cs="Arial"/>
          <w:lang w:val="es-MX"/>
        </w:rPr>
        <w:t xml:space="preserve">s al </w:t>
      </w:r>
      <w:r w:rsidR="00106D46" w:rsidRPr="00945E47">
        <w:rPr>
          <w:rFonts w:ascii="Arial" w:eastAsiaTheme="minorHAnsi" w:hAnsi="Arial" w:cs="Arial"/>
          <w:lang w:val="es-MX"/>
        </w:rPr>
        <w:t xml:space="preserve">proyecto, y que deje tiempo </w:t>
      </w:r>
      <w:r w:rsidR="00BA3349" w:rsidRPr="00945E47">
        <w:rPr>
          <w:rFonts w:ascii="Arial" w:eastAsiaTheme="minorHAnsi" w:hAnsi="Arial" w:cs="Arial"/>
          <w:lang w:val="es-MX"/>
        </w:rPr>
        <w:t>suficiente para que los licitantes puedan prese</w:t>
      </w:r>
      <w:r w:rsidR="00106D46" w:rsidRPr="00945E47">
        <w:rPr>
          <w:rFonts w:ascii="Arial" w:eastAsiaTheme="minorHAnsi" w:hAnsi="Arial" w:cs="Arial"/>
          <w:lang w:val="es-MX"/>
        </w:rPr>
        <w:t xml:space="preserve">ntar ofertas adecuadas. También </w:t>
      </w:r>
      <w:r w:rsidRPr="00945E47">
        <w:rPr>
          <w:rFonts w:ascii="Arial" w:eastAsiaTheme="minorHAnsi" w:hAnsi="Arial" w:cs="Arial"/>
          <w:lang w:val="es-MX"/>
        </w:rPr>
        <w:t xml:space="preserve">es importante </w:t>
      </w:r>
      <w:r w:rsidR="00BA3349" w:rsidRPr="00945E47">
        <w:rPr>
          <w:rFonts w:ascii="Arial" w:eastAsiaTheme="minorHAnsi" w:hAnsi="Arial" w:cs="Arial"/>
          <w:lang w:val="es-MX"/>
        </w:rPr>
        <w:t>que el gobierno evite generar s</w:t>
      </w:r>
      <w:r w:rsidR="00106D46" w:rsidRPr="00945E47">
        <w:rPr>
          <w:rFonts w:ascii="Arial" w:eastAsiaTheme="minorHAnsi" w:hAnsi="Arial" w:cs="Arial"/>
          <w:lang w:val="es-MX"/>
        </w:rPr>
        <w:t xml:space="preserve">ituaciones abocadas a que quede </w:t>
      </w:r>
      <w:r w:rsidR="00945E47">
        <w:rPr>
          <w:rFonts w:ascii="Arial" w:eastAsiaTheme="minorHAnsi" w:hAnsi="Arial" w:cs="Arial"/>
          <w:lang w:val="es-MX"/>
        </w:rPr>
        <w:t>un único licitante, por ejemplo,</w:t>
      </w:r>
      <w:r w:rsidR="00BA3349" w:rsidRPr="00945E47">
        <w:rPr>
          <w:rFonts w:ascii="Arial" w:eastAsiaTheme="minorHAnsi" w:hAnsi="Arial" w:cs="Arial"/>
          <w:lang w:val="es-MX"/>
        </w:rPr>
        <w:t xml:space="preserve"> restringir la financia</w:t>
      </w:r>
      <w:r w:rsidRPr="00945E47">
        <w:rPr>
          <w:rFonts w:ascii="Arial" w:eastAsiaTheme="minorHAnsi" w:hAnsi="Arial" w:cs="Arial"/>
          <w:lang w:val="es-MX"/>
        </w:rPr>
        <w:t xml:space="preserve">ción a </w:t>
      </w:r>
      <w:r w:rsidR="00106D46" w:rsidRPr="00945E47">
        <w:rPr>
          <w:rFonts w:ascii="Arial" w:eastAsiaTheme="minorHAnsi" w:hAnsi="Arial" w:cs="Arial"/>
          <w:lang w:val="es-MX"/>
        </w:rPr>
        <w:t xml:space="preserve">bancos nacionales cuando </w:t>
      </w:r>
      <w:r w:rsidR="00BA3349" w:rsidRPr="00945E47">
        <w:rPr>
          <w:rFonts w:ascii="Arial" w:eastAsiaTheme="minorHAnsi" w:hAnsi="Arial" w:cs="Arial"/>
          <w:lang w:val="es-MX"/>
        </w:rPr>
        <w:t>no haya capacidad suficiente en la banca nacional para generar suficientes</w:t>
      </w:r>
      <w:r w:rsidR="00106D46" w:rsidRPr="00945E47">
        <w:rPr>
          <w:rFonts w:ascii="Arial" w:eastAsiaTheme="minorHAnsi" w:hAnsi="Arial" w:cs="Arial"/>
          <w:lang w:val="es-MX"/>
        </w:rPr>
        <w:t xml:space="preserve"> </w:t>
      </w:r>
      <w:r w:rsidRPr="00945E47">
        <w:rPr>
          <w:rFonts w:ascii="Arial" w:eastAsiaTheme="minorHAnsi" w:hAnsi="Arial" w:cs="Arial"/>
          <w:lang w:val="es-MX"/>
        </w:rPr>
        <w:t xml:space="preserve">ofertas en </w:t>
      </w:r>
      <w:r w:rsidR="00106D46" w:rsidRPr="00945E47">
        <w:rPr>
          <w:rFonts w:ascii="Arial" w:eastAsiaTheme="minorHAnsi" w:hAnsi="Arial" w:cs="Arial"/>
          <w:lang w:val="es-MX"/>
        </w:rPr>
        <w:t xml:space="preserve">competencia. </w:t>
      </w:r>
      <w:r w:rsidR="00BA3349" w:rsidRPr="00945E47">
        <w:rPr>
          <w:rFonts w:ascii="Arial" w:eastAsiaTheme="minorHAnsi" w:hAnsi="Arial" w:cs="Arial"/>
          <w:lang w:val="es-MX"/>
        </w:rPr>
        <w:t xml:space="preserve">Otro </w:t>
      </w:r>
      <w:r w:rsidR="00BA3349" w:rsidRPr="00945E47">
        <w:rPr>
          <w:rFonts w:ascii="Arial" w:eastAsiaTheme="minorHAnsi" w:hAnsi="Arial" w:cs="Arial"/>
          <w:lang w:val="es-MX"/>
        </w:rPr>
        <w:lastRenderedPageBreak/>
        <w:t>de los aspectos a considerar son las cláusulas encaminadas a evitar ofertas</w:t>
      </w:r>
      <w:r w:rsidR="00106D46" w:rsidRPr="00945E47">
        <w:rPr>
          <w:rFonts w:ascii="Arial" w:eastAsiaTheme="minorHAnsi" w:hAnsi="Arial" w:cs="Arial"/>
          <w:lang w:val="es-MX"/>
        </w:rPr>
        <w:t xml:space="preserve"> </w:t>
      </w:r>
      <w:r w:rsidR="00BA3349" w:rsidRPr="00945E47">
        <w:rPr>
          <w:rFonts w:ascii="Arial" w:eastAsiaTheme="minorHAnsi" w:hAnsi="Arial" w:cs="Arial"/>
          <w:lang w:val="es-MX"/>
        </w:rPr>
        <w:t>temerarias</w:t>
      </w:r>
      <w:r w:rsidRPr="00945E47">
        <w:rPr>
          <w:rFonts w:ascii="Arial" w:eastAsiaTheme="minorHAnsi" w:hAnsi="Arial" w:cs="Arial"/>
          <w:lang w:val="es-MX"/>
        </w:rPr>
        <w:t xml:space="preserve"> o empresas que no serán solventes (CAF, 2015)</w:t>
      </w:r>
      <w:r w:rsidR="00BA3349" w:rsidRPr="00945E47">
        <w:rPr>
          <w:rFonts w:ascii="Arial" w:eastAsiaTheme="minorHAnsi" w:hAnsi="Arial" w:cs="Arial"/>
          <w:lang w:val="es-MX"/>
        </w:rPr>
        <w:t>.</w:t>
      </w:r>
    </w:p>
    <w:p w14:paraId="4FAD7F92" w14:textId="77777777" w:rsidR="00152296" w:rsidRPr="00945E47" w:rsidRDefault="00152296" w:rsidP="00155D8B">
      <w:pPr>
        <w:autoSpaceDE w:val="0"/>
        <w:autoSpaceDN w:val="0"/>
        <w:adjustRightInd w:val="0"/>
        <w:ind w:left="708"/>
        <w:jc w:val="both"/>
        <w:rPr>
          <w:rFonts w:ascii="Arial" w:eastAsiaTheme="minorHAnsi" w:hAnsi="Arial" w:cs="Arial"/>
          <w:lang w:val="es-MX"/>
        </w:rPr>
      </w:pPr>
    </w:p>
    <w:p w14:paraId="2F3C3569" w14:textId="7CDB6C8C" w:rsidR="00152296" w:rsidRPr="006F69E2" w:rsidRDefault="00152296" w:rsidP="00155D8B">
      <w:pPr>
        <w:pStyle w:val="ListParagraph"/>
        <w:numPr>
          <w:ilvl w:val="0"/>
          <w:numId w:val="14"/>
        </w:numPr>
        <w:jc w:val="both"/>
        <w:rPr>
          <w:rFonts w:ascii="Arial" w:hAnsi="Arial" w:cs="Arial"/>
          <w:b/>
          <w:sz w:val="26"/>
          <w:szCs w:val="26"/>
          <w:lang w:eastAsia="es-MX"/>
        </w:rPr>
      </w:pPr>
      <w:r w:rsidRPr="006F69E2">
        <w:rPr>
          <w:rFonts w:ascii="Arial" w:hAnsi="Arial" w:cs="Arial"/>
          <w:b/>
          <w:sz w:val="26"/>
          <w:szCs w:val="26"/>
          <w:lang w:eastAsia="es-MX"/>
        </w:rPr>
        <w:t>La r</w:t>
      </w:r>
      <w:r w:rsidR="00216CAA" w:rsidRPr="006F69E2">
        <w:rPr>
          <w:rFonts w:ascii="Arial" w:hAnsi="Arial" w:cs="Arial"/>
          <w:b/>
          <w:sz w:val="26"/>
          <w:szCs w:val="26"/>
          <w:lang w:eastAsia="es-MX"/>
        </w:rPr>
        <w:t xml:space="preserve">ealidad de las alianzas </w:t>
      </w:r>
      <w:r w:rsidR="00876F6E" w:rsidRPr="006F69E2">
        <w:rPr>
          <w:rFonts w:ascii="Arial" w:hAnsi="Arial" w:cs="Arial"/>
          <w:b/>
          <w:sz w:val="26"/>
          <w:szCs w:val="26"/>
          <w:lang w:eastAsia="es-MX"/>
        </w:rPr>
        <w:t xml:space="preserve">publico-sociales y </w:t>
      </w:r>
      <w:r w:rsidR="00216CAA" w:rsidRPr="006F69E2">
        <w:rPr>
          <w:rFonts w:ascii="Arial" w:hAnsi="Arial" w:cs="Arial"/>
          <w:b/>
          <w:sz w:val="26"/>
          <w:szCs w:val="26"/>
          <w:lang w:eastAsia="es-MX"/>
        </w:rPr>
        <w:t>público-privadas en la Ciudad de México</w:t>
      </w:r>
    </w:p>
    <w:p w14:paraId="1FF1A65A" w14:textId="7F05BF9F" w:rsidR="00876F6E" w:rsidRDefault="00876F6E" w:rsidP="00155D8B">
      <w:pPr>
        <w:jc w:val="both"/>
        <w:rPr>
          <w:rFonts w:ascii="Arial" w:eastAsiaTheme="minorHAnsi" w:hAnsi="Arial" w:cs="Arial"/>
          <w:lang w:val="es-MX"/>
        </w:rPr>
      </w:pPr>
      <w:r>
        <w:rPr>
          <w:rFonts w:ascii="Arial" w:eastAsiaTheme="minorHAnsi" w:hAnsi="Arial" w:cs="Arial"/>
          <w:lang w:val="es-MX"/>
        </w:rPr>
        <w:t>Como anteriormente se mencionó, las alianzas público-sociales en México son escasas o no existen. En particular, el Gobierno de la Ciudad de México ha tenido una política de “gestiones” donde las organizaciones solicitan apoyos puntuales para eventos y pequeños proyectos. Existe además una Ley de Fomento y una política de apoyo a las Organizaciones de la Sociedad Civil (OSC), otorgándoles pequeños recursos anuales bajo unas reglas de operación muy precarias. No existen alianzas público-sociales entre gobierno y organizaciones, sino convenios y contratos anuales, muchos de ellos “por servicios” que se ven renovados según la discrecionalidad y voluntad del funcionario en turno.</w:t>
      </w:r>
    </w:p>
    <w:p w14:paraId="098FF6B0" w14:textId="3D006F92" w:rsidR="00876F6E" w:rsidRDefault="00876F6E" w:rsidP="00155D8B">
      <w:pPr>
        <w:jc w:val="both"/>
        <w:rPr>
          <w:rFonts w:ascii="Arial" w:eastAsiaTheme="minorHAnsi" w:hAnsi="Arial" w:cs="Arial"/>
          <w:lang w:val="es-MX"/>
        </w:rPr>
      </w:pPr>
    </w:p>
    <w:p w14:paraId="05A816F0" w14:textId="7FE950F0" w:rsidR="00241548" w:rsidRPr="00945E47" w:rsidRDefault="00876F6E" w:rsidP="00155D8B">
      <w:pPr>
        <w:jc w:val="both"/>
        <w:rPr>
          <w:rFonts w:ascii="Arial" w:eastAsiaTheme="minorHAnsi" w:hAnsi="Arial" w:cs="Arial"/>
          <w:lang w:val="es-MX"/>
        </w:rPr>
      </w:pPr>
      <w:r>
        <w:rPr>
          <w:rFonts w:ascii="Arial" w:eastAsiaTheme="minorHAnsi" w:hAnsi="Arial" w:cs="Arial"/>
          <w:lang w:val="es-MX"/>
        </w:rPr>
        <w:t xml:space="preserve">En contraste, en la Ciudad hay un número muy alto de alianzas público-privadas sin una regulación adecuada. </w:t>
      </w:r>
      <w:r w:rsidR="00152296" w:rsidRPr="00945E47">
        <w:rPr>
          <w:rFonts w:ascii="Arial" w:eastAsiaTheme="minorHAnsi" w:hAnsi="Arial" w:cs="Arial"/>
          <w:lang w:val="es-MX"/>
        </w:rPr>
        <w:t>A pesar de que e</w:t>
      </w:r>
      <w:r w:rsidR="00AA3069">
        <w:rPr>
          <w:rFonts w:ascii="Arial" w:eastAsiaTheme="minorHAnsi" w:hAnsi="Arial" w:cs="Arial"/>
          <w:lang w:val="es-MX"/>
        </w:rPr>
        <w:t>xiste una Legislación para hacer</w:t>
      </w:r>
      <w:r w:rsidR="00152296" w:rsidRPr="00945E47">
        <w:rPr>
          <w:rFonts w:ascii="Arial" w:eastAsiaTheme="minorHAnsi" w:hAnsi="Arial" w:cs="Arial"/>
          <w:lang w:val="es-MX"/>
        </w:rPr>
        <w:t xml:space="preserve"> ”La Ciudad de Méxic</w:t>
      </w:r>
      <w:r w:rsidR="00AA3069">
        <w:rPr>
          <w:rFonts w:ascii="Arial" w:eastAsiaTheme="minorHAnsi" w:hAnsi="Arial" w:cs="Arial"/>
          <w:lang w:val="es-MX"/>
        </w:rPr>
        <w:t>o una ciudad más abierta”, entre 2008 y 2015 se hicieron diversas modificaciones a</w:t>
      </w:r>
      <w:r w:rsidR="00152296" w:rsidRPr="00945E47">
        <w:rPr>
          <w:rFonts w:ascii="Arial" w:eastAsiaTheme="minorHAnsi" w:hAnsi="Arial" w:cs="Arial"/>
          <w:lang w:val="es-MX"/>
        </w:rPr>
        <w:t xml:space="preserve"> la Ley del </w:t>
      </w:r>
      <w:r w:rsidR="002E2564" w:rsidRPr="00945E47">
        <w:rPr>
          <w:rFonts w:ascii="Arial" w:eastAsiaTheme="minorHAnsi" w:hAnsi="Arial" w:cs="Arial"/>
          <w:lang w:val="es-MX"/>
        </w:rPr>
        <w:t>Régimen</w:t>
      </w:r>
      <w:r w:rsidR="00152296" w:rsidRPr="00945E47">
        <w:rPr>
          <w:rFonts w:ascii="Arial" w:eastAsiaTheme="minorHAnsi" w:hAnsi="Arial" w:cs="Arial"/>
          <w:lang w:val="es-MX"/>
        </w:rPr>
        <w:t xml:space="preserve"> Patrimonial y del Servicio P</w:t>
      </w:r>
      <w:r w:rsidR="00AA3069">
        <w:rPr>
          <w:rFonts w:ascii="Arial" w:eastAsiaTheme="minorHAnsi" w:hAnsi="Arial" w:cs="Arial"/>
          <w:lang w:val="es-MX"/>
        </w:rPr>
        <w:t>úblico que permitieron crear</w:t>
      </w:r>
      <w:r w:rsidR="00152296" w:rsidRPr="00945E47">
        <w:rPr>
          <w:rFonts w:ascii="Arial" w:eastAsiaTheme="minorHAnsi" w:hAnsi="Arial" w:cs="Arial"/>
          <w:lang w:val="es-MX"/>
        </w:rPr>
        <w:t xml:space="preserve"> diversas </w:t>
      </w:r>
      <w:r w:rsidR="00AA3069">
        <w:rPr>
          <w:rFonts w:ascii="Arial" w:eastAsiaTheme="minorHAnsi" w:hAnsi="Arial" w:cs="Arial"/>
          <w:lang w:val="es-MX"/>
        </w:rPr>
        <w:t>“</w:t>
      </w:r>
      <w:r w:rsidR="00152296" w:rsidRPr="00945E47">
        <w:rPr>
          <w:rFonts w:ascii="Arial" w:eastAsiaTheme="minorHAnsi" w:hAnsi="Arial" w:cs="Arial"/>
          <w:lang w:val="es-MX"/>
        </w:rPr>
        <w:t>alianzas público-privada</w:t>
      </w:r>
      <w:r w:rsidR="00AA3069">
        <w:rPr>
          <w:rFonts w:ascii="Arial" w:eastAsiaTheme="minorHAnsi" w:hAnsi="Arial" w:cs="Arial"/>
          <w:lang w:val="es-MX"/>
        </w:rPr>
        <w:t>”</w:t>
      </w:r>
      <w:r w:rsidR="00152296" w:rsidRPr="00945E47">
        <w:rPr>
          <w:rFonts w:ascii="Arial" w:eastAsiaTheme="minorHAnsi" w:hAnsi="Arial" w:cs="Arial"/>
          <w:lang w:val="es-MX"/>
        </w:rPr>
        <w:t xml:space="preserve"> sujetas y otorgamiento de concesiones con procedimientos discrecionales y opacos que continuamente </w:t>
      </w:r>
      <w:r w:rsidR="00241548" w:rsidRPr="00945E47">
        <w:rPr>
          <w:rFonts w:ascii="Arial" w:eastAsiaTheme="minorHAnsi" w:hAnsi="Arial" w:cs="Arial"/>
          <w:lang w:val="es-MX"/>
        </w:rPr>
        <w:t>causan controversia, descontento, conflictos sociales y le están generando a la Ciudad pasivos y deudas</w:t>
      </w:r>
      <w:r w:rsidR="00AA3069">
        <w:rPr>
          <w:rFonts w:ascii="Arial" w:eastAsiaTheme="minorHAnsi" w:hAnsi="Arial" w:cs="Arial"/>
          <w:lang w:val="es-MX"/>
        </w:rPr>
        <w:t xml:space="preserve"> financieras, sin que exista información confiable, registros públicos ni rendición de cuentas sobre esto</w:t>
      </w:r>
      <w:r w:rsidR="00241548" w:rsidRPr="00945E47">
        <w:rPr>
          <w:rFonts w:ascii="Arial" w:eastAsiaTheme="minorHAnsi" w:hAnsi="Arial" w:cs="Arial"/>
          <w:lang w:val="es-MX"/>
        </w:rPr>
        <w:t>. El Instituto de Acceso a la Información, la Procuraduría Ambiental y de Ordenamiento Territorial, el Instituto Electoral del Distrito Federal y la Comisión de Derechos Humanos del Distrito Federal, así como el Tribunal Contencioso y Administrativo, han estado involucrados en algunos de estos casos</w:t>
      </w:r>
      <w:r w:rsidR="00AA3069">
        <w:rPr>
          <w:rFonts w:ascii="Arial" w:eastAsiaTheme="minorHAnsi" w:hAnsi="Arial" w:cs="Arial"/>
          <w:lang w:val="es-MX"/>
        </w:rPr>
        <w:t xml:space="preserve">, sin haber logrado resoluciones </w:t>
      </w:r>
      <w:r>
        <w:rPr>
          <w:rFonts w:ascii="Arial" w:eastAsiaTheme="minorHAnsi" w:hAnsi="Arial" w:cs="Arial"/>
          <w:lang w:val="es-MX"/>
        </w:rPr>
        <w:t>o recomendaciones precisas</w:t>
      </w:r>
      <w:r w:rsidR="00241548" w:rsidRPr="00945E47">
        <w:rPr>
          <w:rFonts w:ascii="Arial" w:eastAsiaTheme="minorHAnsi" w:hAnsi="Arial" w:cs="Arial"/>
          <w:lang w:val="es-MX"/>
        </w:rPr>
        <w:t>.</w:t>
      </w:r>
    </w:p>
    <w:p w14:paraId="6278B5BB" w14:textId="77777777" w:rsidR="00241548" w:rsidRPr="00945E47" w:rsidRDefault="00241548" w:rsidP="00155D8B">
      <w:pPr>
        <w:jc w:val="both"/>
        <w:rPr>
          <w:rFonts w:ascii="Arial" w:eastAsiaTheme="minorHAnsi" w:hAnsi="Arial" w:cs="Arial"/>
          <w:lang w:val="es-MX"/>
        </w:rPr>
      </w:pPr>
    </w:p>
    <w:p w14:paraId="3D1B5BCA" w14:textId="00399D2C" w:rsidR="00152296" w:rsidRPr="00945E47" w:rsidRDefault="00241548" w:rsidP="00155D8B">
      <w:pPr>
        <w:jc w:val="both"/>
        <w:rPr>
          <w:rFonts w:ascii="Arial" w:eastAsiaTheme="minorHAnsi" w:hAnsi="Arial" w:cs="Arial"/>
          <w:lang w:val="es-MX"/>
        </w:rPr>
      </w:pPr>
      <w:r w:rsidRPr="00945E47">
        <w:rPr>
          <w:rFonts w:ascii="Arial" w:eastAsiaTheme="minorHAnsi" w:hAnsi="Arial" w:cs="Arial"/>
          <w:lang w:val="es-MX"/>
        </w:rPr>
        <w:t>Los principales problemas</w:t>
      </w:r>
      <w:r w:rsidR="002E2564" w:rsidRPr="00945E47">
        <w:rPr>
          <w:rFonts w:ascii="Arial" w:eastAsiaTheme="minorHAnsi" w:hAnsi="Arial" w:cs="Arial"/>
          <w:lang w:val="es-MX"/>
        </w:rPr>
        <w:t xml:space="preserve"> de estos procesos informales de alianzas</w:t>
      </w:r>
      <w:r w:rsidRPr="00945E47">
        <w:rPr>
          <w:rFonts w:ascii="Arial" w:eastAsiaTheme="minorHAnsi" w:hAnsi="Arial" w:cs="Arial"/>
          <w:lang w:val="es-MX"/>
        </w:rPr>
        <w:t xml:space="preserve"> han sido</w:t>
      </w:r>
      <w:r w:rsidR="00152296" w:rsidRPr="00945E47">
        <w:rPr>
          <w:rFonts w:ascii="Arial" w:eastAsiaTheme="minorHAnsi" w:hAnsi="Arial" w:cs="Arial"/>
          <w:lang w:val="es-MX"/>
        </w:rPr>
        <w:t>:</w:t>
      </w:r>
    </w:p>
    <w:p w14:paraId="5D9D2AB3" w14:textId="229D4C06" w:rsidR="00152296" w:rsidRPr="00945E47" w:rsidRDefault="00152296" w:rsidP="00155D8B">
      <w:pPr>
        <w:pStyle w:val="ListParagraph"/>
        <w:numPr>
          <w:ilvl w:val="0"/>
          <w:numId w:val="17"/>
        </w:numPr>
        <w:jc w:val="both"/>
        <w:rPr>
          <w:rFonts w:ascii="Arial" w:eastAsiaTheme="minorHAnsi" w:hAnsi="Arial" w:cs="Arial"/>
          <w:sz w:val="24"/>
          <w:szCs w:val="24"/>
        </w:rPr>
      </w:pPr>
      <w:r w:rsidRPr="00945E47">
        <w:rPr>
          <w:rFonts w:ascii="Arial" w:eastAsiaTheme="minorHAnsi" w:hAnsi="Arial" w:cs="Arial"/>
          <w:sz w:val="24"/>
          <w:szCs w:val="24"/>
        </w:rPr>
        <w:t>La falta de información, con</w:t>
      </w:r>
      <w:r w:rsidR="00241548" w:rsidRPr="00945E47">
        <w:rPr>
          <w:rFonts w:ascii="Arial" w:eastAsiaTheme="minorHAnsi" w:hAnsi="Arial" w:cs="Arial"/>
          <w:sz w:val="24"/>
          <w:szCs w:val="24"/>
        </w:rPr>
        <w:t>sulta y participación ciudadana sobre la alianza público-privada o concesión.</w:t>
      </w:r>
      <w:r w:rsidRPr="00945E47">
        <w:rPr>
          <w:rFonts w:ascii="Arial" w:eastAsiaTheme="minorHAnsi" w:hAnsi="Arial" w:cs="Arial"/>
          <w:sz w:val="24"/>
          <w:szCs w:val="24"/>
        </w:rPr>
        <w:t xml:space="preserve"> </w:t>
      </w:r>
    </w:p>
    <w:p w14:paraId="717BF874" w14:textId="458154E3" w:rsidR="00152296" w:rsidRPr="00945E47" w:rsidRDefault="00152296" w:rsidP="00155D8B">
      <w:pPr>
        <w:pStyle w:val="ListParagraph"/>
        <w:numPr>
          <w:ilvl w:val="0"/>
          <w:numId w:val="17"/>
        </w:numPr>
        <w:jc w:val="both"/>
        <w:rPr>
          <w:rFonts w:ascii="Arial" w:eastAsiaTheme="minorHAnsi" w:hAnsi="Arial" w:cs="Arial"/>
          <w:sz w:val="24"/>
          <w:szCs w:val="24"/>
        </w:rPr>
      </w:pPr>
      <w:r w:rsidRPr="00945E47">
        <w:rPr>
          <w:rFonts w:ascii="Arial" w:eastAsiaTheme="minorHAnsi" w:hAnsi="Arial" w:cs="Arial"/>
          <w:sz w:val="24"/>
          <w:szCs w:val="24"/>
        </w:rPr>
        <w:t>La falta de prevención adecuada de graves afectaciones al medio ambiente y la sustentabilidad y acceso al agua en el Valle de México</w:t>
      </w:r>
      <w:r w:rsidR="00241548" w:rsidRPr="00945E47">
        <w:rPr>
          <w:rFonts w:ascii="Arial" w:eastAsiaTheme="minorHAnsi" w:hAnsi="Arial" w:cs="Arial"/>
          <w:sz w:val="24"/>
          <w:szCs w:val="24"/>
        </w:rPr>
        <w:t>.</w:t>
      </w:r>
    </w:p>
    <w:p w14:paraId="518F0037" w14:textId="3F671F96" w:rsidR="008C2B0F" w:rsidRPr="00945E47" w:rsidRDefault="00152296" w:rsidP="00155D8B">
      <w:pPr>
        <w:pStyle w:val="ListParagraph"/>
        <w:numPr>
          <w:ilvl w:val="0"/>
          <w:numId w:val="17"/>
        </w:numPr>
        <w:jc w:val="both"/>
        <w:rPr>
          <w:rFonts w:ascii="Arial" w:eastAsiaTheme="minorHAnsi" w:hAnsi="Arial" w:cs="Arial"/>
          <w:sz w:val="24"/>
          <w:szCs w:val="24"/>
        </w:rPr>
      </w:pPr>
      <w:r w:rsidRPr="00945E47">
        <w:rPr>
          <w:rFonts w:ascii="Arial" w:eastAsiaTheme="minorHAnsi" w:hAnsi="Arial" w:cs="Arial"/>
          <w:sz w:val="24"/>
          <w:szCs w:val="24"/>
        </w:rPr>
        <w:t>Las afectaciones a</w:t>
      </w:r>
      <w:r w:rsidR="00241548" w:rsidRPr="00945E47">
        <w:rPr>
          <w:rFonts w:ascii="Arial" w:eastAsiaTheme="minorHAnsi" w:hAnsi="Arial" w:cs="Arial"/>
          <w:sz w:val="24"/>
          <w:szCs w:val="24"/>
        </w:rPr>
        <w:t>l entorno y la vida comunitaria (</w:t>
      </w:r>
      <w:r w:rsidR="00876F6E">
        <w:rPr>
          <w:rFonts w:ascii="Arial" w:eastAsiaTheme="minorHAnsi" w:hAnsi="Arial" w:cs="Arial"/>
          <w:sz w:val="24"/>
          <w:szCs w:val="24"/>
        </w:rPr>
        <w:t xml:space="preserve">Recomendación de la </w:t>
      </w:r>
      <w:r w:rsidR="00241548" w:rsidRPr="00945E47">
        <w:rPr>
          <w:rFonts w:ascii="Arial" w:eastAsiaTheme="minorHAnsi" w:hAnsi="Arial" w:cs="Arial"/>
          <w:sz w:val="24"/>
          <w:szCs w:val="24"/>
        </w:rPr>
        <w:t xml:space="preserve">CDHDF, </w:t>
      </w:r>
      <w:r w:rsidR="00876F6E">
        <w:rPr>
          <w:rFonts w:ascii="Arial" w:eastAsiaTheme="minorHAnsi" w:hAnsi="Arial" w:cs="Arial"/>
          <w:sz w:val="24"/>
          <w:szCs w:val="24"/>
        </w:rPr>
        <w:t>1/</w:t>
      </w:r>
      <w:r w:rsidR="00241548" w:rsidRPr="00945E47">
        <w:rPr>
          <w:rFonts w:ascii="Arial" w:eastAsiaTheme="minorHAnsi" w:hAnsi="Arial" w:cs="Arial"/>
          <w:sz w:val="24"/>
          <w:szCs w:val="24"/>
        </w:rPr>
        <w:t>2011).</w:t>
      </w:r>
    </w:p>
    <w:p w14:paraId="0D350B21" w14:textId="24D9C609" w:rsidR="00152296" w:rsidRPr="00945E47" w:rsidRDefault="00241548" w:rsidP="00155D8B">
      <w:pPr>
        <w:jc w:val="both"/>
        <w:rPr>
          <w:rFonts w:ascii="Arial" w:eastAsiaTheme="minorHAnsi" w:hAnsi="Arial" w:cs="Arial"/>
          <w:lang w:val="es-MX"/>
        </w:rPr>
      </w:pPr>
      <w:r w:rsidRPr="00945E47">
        <w:rPr>
          <w:rFonts w:ascii="Arial" w:hAnsi="Arial" w:cs="Arial"/>
          <w:lang w:val="es-MX" w:eastAsia="es-MX"/>
        </w:rPr>
        <w:t>Entre algunos ejemplos no exhaustivos</w:t>
      </w:r>
      <w:r w:rsidR="002E2564" w:rsidRPr="00945E47">
        <w:rPr>
          <w:rFonts w:ascii="Arial" w:hAnsi="Arial" w:cs="Arial"/>
          <w:lang w:val="es-MX" w:eastAsia="es-MX"/>
        </w:rPr>
        <w:t xml:space="preserve"> de alianzas público-privadas informales y opacas están:</w:t>
      </w:r>
      <w:r w:rsidRPr="00945E47">
        <w:rPr>
          <w:rFonts w:ascii="Arial" w:hAnsi="Arial" w:cs="Arial"/>
          <w:lang w:val="es-MX" w:eastAsia="es-MX"/>
        </w:rPr>
        <w:t xml:space="preserve"> </w:t>
      </w:r>
    </w:p>
    <w:p w14:paraId="3DD5188A" w14:textId="77D1A9A9" w:rsidR="002E2564" w:rsidRPr="00945E47" w:rsidRDefault="002E2564" w:rsidP="00155D8B">
      <w:pPr>
        <w:pStyle w:val="ListParagraph"/>
        <w:numPr>
          <w:ilvl w:val="0"/>
          <w:numId w:val="15"/>
        </w:numPr>
        <w:jc w:val="both"/>
        <w:rPr>
          <w:rFonts w:ascii="Arial" w:hAnsi="Arial" w:cs="Arial"/>
          <w:sz w:val="24"/>
          <w:szCs w:val="24"/>
          <w:lang w:eastAsia="es-MX"/>
        </w:rPr>
      </w:pPr>
      <w:r w:rsidRPr="00945E47">
        <w:rPr>
          <w:rFonts w:ascii="Arial" w:hAnsi="Arial" w:cs="Arial"/>
          <w:sz w:val="24"/>
          <w:szCs w:val="24"/>
          <w:lang w:eastAsia="es-MX"/>
        </w:rPr>
        <w:t>Permuta de terrenos del Reclusorio Sur a la empresa COPRI ahora convertido en “Cumbres de Santa Fé” a cambio de construcción de Puentes de los Poetas, Santa Fé.</w:t>
      </w:r>
    </w:p>
    <w:p w14:paraId="4D02C086" w14:textId="1EC1C450" w:rsidR="00E3427D" w:rsidRPr="00945E47" w:rsidRDefault="002E2564" w:rsidP="00155D8B">
      <w:pPr>
        <w:pStyle w:val="ListParagraph"/>
        <w:numPr>
          <w:ilvl w:val="0"/>
          <w:numId w:val="15"/>
        </w:numPr>
        <w:jc w:val="both"/>
        <w:rPr>
          <w:rFonts w:ascii="Arial" w:hAnsi="Arial" w:cs="Arial"/>
          <w:sz w:val="24"/>
          <w:szCs w:val="24"/>
          <w:lang w:eastAsia="es-MX"/>
        </w:rPr>
      </w:pPr>
      <w:r w:rsidRPr="00945E47">
        <w:rPr>
          <w:rFonts w:ascii="Arial" w:hAnsi="Arial" w:cs="Arial"/>
          <w:sz w:val="24"/>
          <w:szCs w:val="24"/>
          <w:lang w:eastAsia="es-MX"/>
        </w:rPr>
        <w:lastRenderedPageBreak/>
        <w:t>Declaratoria</w:t>
      </w:r>
      <w:r w:rsidR="00E3427D" w:rsidRPr="00945E47">
        <w:rPr>
          <w:rFonts w:ascii="Arial" w:hAnsi="Arial" w:cs="Arial"/>
          <w:sz w:val="24"/>
          <w:szCs w:val="24"/>
          <w:lang w:eastAsia="es-MX"/>
        </w:rPr>
        <w:t xml:space="preserve"> de necesi</w:t>
      </w:r>
      <w:r w:rsidRPr="00945E47">
        <w:rPr>
          <w:rFonts w:ascii="Arial" w:hAnsi="Arial" w:cs="Arial"/>
          <w:sz w:val="24"/>
          <w:szCs w:val="24"/>
          <w:lang w:eastAsia="es-MX"/>
        </w:rPr>
        <w:t>dad y Título de Concesión de la</w:t>
      </w:r>
      <w:r w:rsidR="00E3427D" w:rsidRPr="00945E47">
        <w:rPr>
          <w:rFonts w:ascii="Arial" w:hAnsi="Arial" w:cs="Arial"/>
          <w:sz w:val="24"/>
          <w:szCs w:val="24"/>
          <w:lang w:eastAsia="es-MX"/>
        </w:rPr>
        <w:t xml:space="preserve"> Supervia</w:t>
      </w:r>
      <w:r w:rsidRPr="00945E47">
        <w:rPr>
          <w:rFonts w:ascii="Arial" w:hAnsi="Arial" w:cs="Arial"/>
          <w:sz w:val="24"/>
          <w:szCs w:val="24"/>
          <w:lang w:eastAsia="es-MX"/>
        </w:rPr>
        <w:t xml:space="preserve"> (Puentes y Túneles de Periférico-San Jerónimo-La Malinche-Las Águilas-Santa Fé)</w:t>
      </w:r>
      <w:r w:rsidR="008C2B0F" w:rsidRPr="00945E47">
        <w:rPr>
          <w:rStyle w:val="FootnoteReference"/>
          <w:rFonts w:ascii="Arial" w:hAnsi="Arial" w:cs="Arial"/>
          <w:sz w:val="24"/>
          <w:szCs w:val="24"/>
          <w:lang w:eastAsia="es-MX"/>
        </w:rPr>
        <w:footnoteReference w:id="1"/>
      </w:r>
      <w:r w:rsidRPr="00945E47">
        <w:rPr>
          <w:rFonts w:ascii="Arial" w:hAnsi="Arial" w:cs="Arial"/>
          <w:sz w:val="24"/>
          <w:szCs w:val="24"/>
          <w:lang w:eastAsia="es-MX"/>
        </w:rPr>
        <w:t>.</w:t>
      </w:r>
    </w:p>
    <w:p w14:paraId="0CF4E36E" w14:textId="2773C148" w:rsidR="00E3427D" w:rsidRPr="00945E47" w:rsidRDefault="00E3427D" w:rsidP="00155D8B">
      <w:pPr>
        <w:pStyle w:val="ListParagraph"/>
        <w:numPr>
          <w:ilvl w:val="0"/>
          <w:numId w:val="15"/>
        </w:numPr>
        <w:jc w:val="both"/>
        <w:rPr>
          <w:rFonts w:ascii="Arial" w:hAnsi="Arial" w:cs="Arial"/>
          <w:sz w:val="24"/>
          <w:szCs w:val="24"/>
          <w:lang w:eastAsia="es-MX"/>
        </w:rPr>
      </w:pPr>
      <w:r w:rsidRPr="00945E47">
        <w:rPr>
          <w:rFonts w:ascii="Arial" w:hAnsi="Arial" w:cs="Arial"/>
          <w:sz w:val="24"/>
          <w:szCs w:val="24"/>
          <w:lang w:eastAsia="es-MX"/>
        </w:rPr>
        <w:t>El Corredor Cultural Chapultepec</w:t>
      </w:r>
      <w:r w:rsidR="00876F6E">
        <w:rPr>
          <w:rFonts w:ascii="Arial" w:hAnsi="Arial" w:cs="Arial"/>
          <w:sz w:val="24"/>
          <w:szCs w:val="24"/>
          <w:lang w:eastAsia="es-MX"/>
        </w:rPr>
        <w:t>, que fue cancelado.</w:t>
      </w:r>
    </w:p>
    <w:p w14:paraId="6CBA3CF9" w14:textId="27BEBB51" w:rsidR="002E2564" w:rsidRPr="00945E47" w:rsidRDefault="00E3427D" w:rsidP="00155D8B">
      <w:pPr>
        <w:pStyle w:val="ListParagraph"/>
        <w:numPr>
          <w:ilvl w:val="0"/>
          <w:numId w:val="15"/>
        </w:numPr>
        <w:jc w:val="both"/>
        <w:rPr>
          <w:rFonts w:ascii="Arial" w:hAnsi="Arial" w:cs="Arial"/>
          <w:sz w:val="24"/>
          <w:szCs w:val="24"/>
          <w:lang w:eastAsia="es-MX"/>
        </w:rPr>
      </w:pPr>
      <w:r w:rsidRPr="00945E47">
        <w:rPr>
          <w:rFonts w:ascii="Arial" w:hAnsi="Arial" w:cs="Arial"/>
          <w:sz w:val="24"/>
          <w:szCs w:val="24"/>
          <w:lang w:eastAsia="es-MX"/>
        </w:rPr>
        <w:t>CETRAM (Centros de Transferencia</w:t>
      </w:r>
      <w:r w:rsidR="00C166FF" w:rsidRPr="00945E47">
        <w:rPr>
          <w:rFonts w:ascii="Arial" w:hAnsi="Arial" w:cs="Arial"/>
          <w:sz w:val="24"/>
          <w:szCs w:val="24"/>
          <w:lang w:eastAsia="es-MX"/>
        </w:rPr>
        <w:t xml:space="preserve"> Modal</w:t>
      </w:r>
      <w:r w:rsidRPr="00945E47">
        <w:rPr>
          <w:rFonts w:ascii="Arial" w:hAnsi="Arial" w:cs="Arial"/>
          <w:sz w:val="24"/>
          <w:szCs w:val="24"/>
          <w:lang w:eastAsia="es-MX"/>
        </w:rPr>
        <w:t xml:space="preserve">) – </w:t>
      </w:r>
      <w:r w:rsidR="00F92685" w:rsidRPr="00945E47">
        <w:rPr>
          <w:rFonts w:ascii="Arial" w:hAnsi="Arial" w:cs="Arial"/>
          <w:sz w:val="24"/>
          <w:szCs w:val="24"/>
          <w:lang w:eastAsia="es-MX"/>
        </w:rPr>
        <w:t xml:space="preserve">El </w:t>
      </w:r>
      <w:r w:rsidRPr="00945E47">
        <w:rPr>
          <w:rFonts w:ascii="Arial" w:hAnsi="Arial" w:cs="Arial"/>
          <w:sz w:val="24"/>
          <w:szCs w:val="24"/>
          <w:lang w:eastAsia="es-MX"/>
        </w:rPr>
        <w:t>Rosario</w:t>
      </w:r>
      <w:r w:rsidR="002E2564" w:rsidRPr="00945E47">
        <w:rPr>
          <w:rFonts w:ascii="Arial" w:hAnsi="Arial" w:cs="Arial"/>
          <w:sz w:val="24"/>
          <w:szCs w:val="24"/>
          <w:lang w:eastAsia="es-MX"/>
        </w:rPr>
        <w:t xml:space="preserve"> y Buenavista.</w:t>
      </w:r>
    </w:p>
    <w:p w14:paraId="2C1EE2F3" w14:textId="649A68C0" w:rsidR="00E3427D" w:rsidRPr="00945E47" w:rsidRDefault="00E3427D" w:rsidP="00155D8B">
      <w:pPr>
        <w:pStyle w:val="ListParagraph"/>
        <w:numPr>
          <w:ilvl w:val="0"/>
          <w:numId w:val="15"/>
        </w:numPr>
        <w:jc w:val="both"/>
        <w:rPr>
          <w:rFonts w:ascii="Arial" w:hAnsi="Arial" w:cs="Arial"/>
          <w:sz w:val="24"/>
          <w:szCs w:val="24"/>
          <w:lang w:eastAsia="es-MX"/>
        </w:rPr>
      </w:pPr>
      <w:r w:rsidRPr="00945E47">
        <w:rPr>
          <w:rFonts w:ascii="Arial" w:hAnsi="Arial" w:cs="Arial"/>
          <w:sz w:val="24"/>
          <w:szCs w:val="24"/>
          <w:lang w:eastAsia="es-MX"/>
        </w:rPr>
        <w:t>CETRAM- Chapultepec</w:t>
      </w:r>
      <w:r w:rsidR="002E2564" w:rsidRPr="00945E47">
        <w:rPr>
          <w:rFonts w:ascii="Arial" w:hAnsi="Arial" w:cs="Arial"/>
          <w:sz w:val="24"/>
          <w:szCs w:val="24"/>
          <w:lang w:eastAsia="es-MX"/>
        </w:rPr>
        <w:t xml:space="preserve"> y</w:t>
      </w:r>
      <w:r w:rsidR="00F92685" w:rsidRPr="00945E47">
        <w:rPr>
          <w:rFonts w:ascii="Arial" w:hAnsi="Arial" w:cs="Arial"/>
          <w:sz w:val="24"/>
          <w:szCs w:val="24"/>
          <w:lang w:eastAsia="es-MX"/>
        </w:rPr>
        <w:t xml:space="preserve"> Tláhuac</w:t>
      </w:r>
      <w:r w:rsidR="002E2564" w:rsidRPr="00945E47">
        <w:rPr>
          <w:rFonts w:ascii="Arial" w:hAnsi="Arial" w:cs="Arial"/>
          <w:sz w:val="24"/>
          <w:szCs w:val="24"/>
          <w:lang w:eastAsia="es-MX"/>
        </w:rPr>
        <w:t xml:space="preserve"> (próximamente)</w:t>
      </w:r>
      <w:r w:rsidR="00F92685" w:rsidRPr="00945E47">
        <w:rPr>
          <w:rFonts w:ascii="Arial" w:hAnsi="Arial" w:cs="Arial"/>
          <w:sz w:val="24"/>
          <w:szCs w:val="24"/>
          <w:lang w:eastAsia="es-MX"/>
        </w:rPr>
        <w:t>, entre otros.</w:t>
      </w:r>
    </w:p>
    <w:p w14:paraId="12B16D10" w14:textId="1280D8F2" w:rsidR="002E2564" w:rsidRPr="00945E47" w:rsidRDefault="002E2564" w:rsidP="00155D8B">
      <w:pPr>
        <w:pStyle w:val="ListParagraph"/>
        <w:numPr>
          <w:ilvl w:val="0"/>
          <w:numId w:val="15"/>
        </w:numPr>
        <w:jc w:val="both"/>
        <w:rPr>
          <w:rFonts w:ascii="Arial" w:hAnsi="Arial" w:cs="Arial"/>
          <w:sz w:val="24"/>
          <w:szCs w:val="24"/>
          <w:lang w:eastAsia="es-MX"/>
        </w:rPr>
      </w:pPr>
      <w:r w:rsidRPr="00945E47">
        <w:rPr>
          <w:rFonts w:ascii="Arial" w:hAnsi="Arial" w:cs="Arial"/>
          <w:sz w:val="24"/>
          <w:szCs w:val="24"/>
          <w:lang w:eastAsia="es-MX"/>
        </w:rPr>
        <w:t>Permisos Administrativos Temporales Revocables (PTR) de Espacios para Anuncios en Nodos Publicitarios (parabuses, kioskos de periódicos y flores, anuncios y buzones).</w:t>
      </w:r>
    </w:p>
    <w:p w14:paraId="740F6DBD" w14:textId="5815B5EF" w:rsidR="002E2564" w:rsidRPr="00945E47" w:rsidRDefault="002E2564" w:rsidP="00155D8B">
      <w:pPr>
        <w:pStyle w:val="ListParagraph"/>
        <w:numPr>
          <w:ilvl w:val="0"/>
          <w:numId w:val="15"/>
        </w:numPr>
        <w:jc w:val="both"/>
        <w:rPr>
          <w:rFonts w:ascii="Arial" w:hAnsi="Arial" w:cs="Arial"/>
          <w:sz w:val="24"/>
          <w:szCs w:val="24"/>
          <w:lang w:eastAsia="es-MX"/>
        </w:rPr>
      </w:pPr>
      <w:r w:rsidRPr="00945E47">
        <w:rPr>
          <w:rFonts w:ascii="Arial" w:hAnsi="Arial" w:cs="Arial"/>
          <w:sz w:val="24"/>
          <w:szCs w:val="24"/>
          <w:lang w:eastAsia="es-MX"/>
        </w:rPr>
        <w:t>Concesiones para operar parquímetros.</w:t>
      </w:r>
    </w:p>
    <w:p w14:paraId="63A07B62" w14:textId="0538F1C4" w:rsidR="00F92685" w:rsidRPr="00945E47" w:rsidRDefault="002E2564" w:rsidP="00155D8B">
      <w:pPr>
        <w:pStyle w:val="ListParagraph"/>
        <w:numPr>
          <w:ilvl w:val="0"/>
          <w:numId w:val="15"/>
        </w:numPr>
        <w:jc w:val="both"/>
        <w:rPr>
          <w:rFonts w:ascii="Arial" w:hAnsi="Arial" w:cs="Arial"/>
          <w:sz w:val="24"/>
          <w:szCs w:val="24"/>
          <w:lang w:eastAsia="es-MX"/>
        </w:rPr>
      </w:pPr>
      <w:r w:rsidRPr="00945E47">
        <w:rPr>
          <w:rFonts w:ascii="Arial" w:hAnsi="Arial" w:cs="Arial"/>
          <w:sz w:val="24"/>
          <w:szCs w:val="24"/>
          <w:lang w:eastAsia="es-MX"/>
        </w:rPr>
        <w:t xml:space="preserve">Concesiones para el </w:t>
      </w:r>
      <w:r w:rsidR="00F92685" w:rsidRPr="00945E47">
        <w:rPr>
          <w:rFonts w:ascii="Arial" w:hAnsi="Arial" w:cs="Arial"/>
          <w:sz w:val="24"/>
          <w:szCs w:val="24"/>
          <w:lang w:eastAsia="es-MX"/>
        </w:rPr>
        <w:t>cobro de</w:t>
      </w:r>
      <w:r w:rsidR="00F92685" w:rsidRPr="00945E47">
        <w:rPr>
          <w:rFonts w:ascii="Arial" w:hAnsi="Arial" w:cs="Arial"/>
          <w:sz w:val="24"/>
          <w:szCs w:val="24"/>
        </w:rPr>
        <w:t xml:space="preserve"> multas, arrastre y operación de grúas y colocación de inmovilizadores a vehículos en las calles</w:t>
      </w:r>
      <w:r w:rsidRPr="00945E47">
        <w:rPr>
          <w:rFonts w:ascii="Arial" w:hAnsi="Arial" w:cs="Arial"/>
          <w:sz w:val="24"/>
          <w:szCs w:val="24"/>
        </w:rPr>
        <w:t>.</w:t>
      </w:r>
    </w:p>
    <w:p w14:paraId="1E1FC1DC" w14:textId="1668C769" w:rsidR="00C166FF" w:rsidRPr="00945E47" w:rsidRDefault="002E2564" w:rsidP="00155D8B">
      <w:pPr>
        <w:pStyle w:val="ListParagraph"/>
        <w:numPr>
          <w:ilvl w:val="0"/>
          <w:numId w:val="15"/>
        </w:numPr>
        <w:jc w:val="both"/>
        <w:rPr>
          <w:rFonts w:ascii="Arial" w:hAnsi="Arial" w:cs="Arial"/>
          <w:sz w:val="24"/>
          <w:szCs w:val="24"/>
        </w:rPr>
      </w:pPr>
      <w:r w:rsidRPr="00945E47">
        <w:rPr>
          <w:rFonts w:ascii="Arial" w:hAnsi="Arial" w:cs="Arial"/>
          <w:sz w:val="24"/>
          <w:szCs w:val="24"/>
        </w:rPr>
        <w:t xml:space="preserve">Concesiones para operar y cobrar </w:t>
      </w:r>
      <w:r w:rsidR="00F92685" w:rsidRPr="00945E47">
        <w:rPr>
          <w:rFonts w:ascii="Arial" w:hAnsi="Arial" w:cs="Arial"/>
          <w:sz w:val="24"/>
          <w:szCs w:val="24"/>
        </w:rPr>
        <w:t>fotomultas</w:t>
      </w:r>
      <w:r w:rsidRPr="00945E47">
        <w:rPr>
          <w:rFonts w:ascii="Arial" w:hAnsi="Arial" w:cs="Arial"/>
          <w:sz w:val="24"/>
          <w:szCs w:val="24"/>
        </w:rPr>
        <w:t>.</w:t>
      </w:r>
    </w:p>
    <w:p w14:paraId="601BDA0E" w14:textId="77777777" w:rsidR="008C2B0F" w:rsidRPr="00945E47" w:rsidRDefault="008C2B0F" w:rsidP="00155D8B">
      <w:pPr>
        <w:pStyle w:val="ListParagraph"/>
        <w:numPr>
          <w:ilvl w:val="0"/>
          <w:numId w:val="15"/>
        </w:numPr>
        <w:jc w:val="both"/>
        <w:rPr>
          <w:rFonts w:ascii="Arial" w:eastAsiaTheme="minorHAnsi" w:hAnsi="Arial" w:cs="Arial"/>
          <w:sz w:val="24"/>
          <w:szCs w:val="24"/>
        </w:rPr>
      </w:pPr>
      <w:r w:rsidRPr="00945E47">
        <w:rPr>
          <w:rFonts w:ascii="Arial" w:eastAsiaTheme="minorHAnsi" w:hAnsi="Arial" w:cs="Arial"/>
          <w:sz w:val="24"/>
          <w:szCs w:val="24"/>
        </w:rPr>
        <w:t>Transferencia de potencialidades en el Centro Histórico y posterior a 2010 en toda la Ciudad.</w:t>
      </w:r>
    </w:p>
    <w:p w14:paraId="5A5DCBBF" w14:textId="0FBAACD9" w:rsidR="002E2564" w:rsidRPr="00945E47" w:rsidRDefault="002E2564" w:rsidP="00155D8B">
      <w:pPr>
        <w:pStyle w:val="ListParagraph"/>
        <w:numPr>
          <w:ilvl w:val="0"/>
          <w:numId w:val="15"/>
        </w:numPr>
        <w:jc w:val="both"/>
        <w:rPr>
          <w:rFonts w:ascii="Arial" w:hAnsi="Arial" w:cs="Arial"/>
          <w:sz w:val="24"/>
          <w:szCs w:val="24"/>
          <w:lang w:eastAsia="es-MX"/>
        </w:rPr>
      </w:pPr>
      <w:r w:rsidRPr="00945E47">
        <w:rPr>
          <w:rFonts w:ascii="Arial" w:hAnsi="Arial" w:cs="Arial"/>
          <w:sz w:val="24"/>
          <w:szCs w:val="24"/>
          <w:lang w:eastAsia="es-MX"/>
        </w:rPr>
        <w:t>Desincorporaciones de bienes de dominio público desincorporadas en la Gaceta Oficial (13 de abril 2016, 30 octubre 2015, 7 enero 2015, 20 noviembre 2014, 23 diciembre 2013, 11 julio 2014) para crear Ciudades del Futuro, Ciudades de la Salud, etc.</w:t>
      </w:r>
    </w:p>
    <w:p w14:paraId="39F0D509" w14:textId="15D605FD" w:rsidR="008C2B0F" w:rsidRPr="00945E47" w:rsidRDefault="008C2B0F" w:rsidP="00155D8B">
      <w:pPr>
        <w:pStyle w:val="ListParagraph"/>
        <w:numPr>
          <w:ilvl w:val="0"/>
          <w:numId w:val="15"/>
        </w:numPr>
        <w:jc w:val="both"/>
        <w:rPr>
          <w:rFonts w:ascii="Arial" w:hAnsi="Arial" w:cs="Arial"/>
          <w:sz w:val="24"/>
          <w:szCs w:val="24"/>
          <w:lang w:eastAsia="es-MX"/>
        </w:rPr>
      </w:pPr>
      <w:r w:rsidRPr="00945E47">
        <w:rPr>
          <w:rFonts w:ascii="Arial" w:hAnsi="Arial" w:cs="Arial"/>
          <w:sz w:val="24"/>
          <w:szCs w:val="24"/>
          <w:lang w:eastAsia="es-MX"/>
        </w:rPr>
        <w:t>La existencia de Sistemas de Actuación por Cooperación (SAC), también conocidos como Sistemas de Coinversión, Polígonos de Actuación, Programas de Zonas de Desarrollo Económico y Social (ZODES), Áreas de Gestión Estratégica. Actualmente existen 6 SAC expedidos para las Colonias Granadas, Doctores, Tacubaya, Alameda-Reforma, La Mexicana y Distrito San Pablo.</w:t>
      </w:r>
    </w:p>
    <w:p w14:paraId="6045BB48" w14:textId="77777777" w:rsidR="00C0006C" w:rsidRPr="00945E47" w:rsidRDefault="008C2B0F" w:rsidP="00155D8B">
      <w:pPr>
        <w:jc w:val="both"/>
        <w:rPr>
          <w:rFonts w:ascii="Arial" w:eastAsiaTheme="minorHAnsi" w:hAnsi="Arial" w:cs="Arial"/>
          <w:lang w:val="es-MX"/>
        </w:rPr>
      </w:pPr>
      <w:r w:rsidRPr="00945E47">
        <w:rPr>
          <w:rFonts w:ascii="Arial" w:eastAsiaTheme="minorHAnsi" w:hAnsi="Arial" w:cs="Arial"/>
          <w:lang w:val="es-MX"/>
        </w:rPr>
        <w:lastRenderedPageBreak/>
        <w:t xml:space="preserve">Como Medina (2016) menciona para este último caso de los 6 Sistemas de Actuación por Cooperación (SAC) existentes y que representan 679 hectáreas </w:t>
      </w:r>
      <w:r w:rsidR="00C0006C" w:rsidRPr="00945E47">
        <w:rPr>
          <w:rFonts w:ascii="Arial" w:eastAsiaTheme="minorHAnsi" w:hAnsi="Arial" w:cs="Arial"/>
          <w:lang w:val="es-MX"/>
        </w:rPr>
        <w:t>de la Ciudad de México (30% del territorio de la Delegación Cuauhtémoc):</w:t>
      </w:r>
    </w:p>
    <w:p w14:paraId="4EEB5767" w14:textId="77777777" w:rsidR="00C0006C" w:rsidRPr="00945E47" w:rsidRDefault="00C0006C" w:rsidP="00155D8B">
      <w:pPr>
        <w:ind w:left="360"/>
        <w:jc w:val="both"/>
        <w:rPr>
          <w:rFonts w:ascii="Arial" w:eastAsia="Times New Roman" w:hAnsi="Arial" w:cs="Arial"/>
          <w:lang w:val="es-MX" w:eastAsia="es-MX"/>
        </w:rPr>
      </w:pPr>
    </w:p>
    <w:p w14:paraId="1FBCED1E" w14:textId="77777777" w:rsidR="00C0006C" w:rsidRPr="00945E47" w:rsidRDefault="00C0006C" w:rsidP="00155D8B">
      <w:pPr>
        <w:ind w:left="708"/>
        <w:jc w:val="both"/>
        <w:rPr>
          <w:rFonts w:ascii="Arial" w:hAnsi="Arial" w:cs="Arial"/>
          <w:lang w:val="es-MX"/>
        </w:rPr>
      </w:pPr>
      <w:r w:rsidRPr="00945E47">
        <w:rPr>
          <w:rFonts w:ascii="Arial" w:hAnsi="Arial" w:cs="Arial"/>
          <w:lang w:val="es-MX"/>
        </w:rPr>
        <w:t>Los SAC consisten en acuerdos entre privados, o con la administración pública, que se componen de predios privados y públicos, para realizar acciones urbanísticas dentro de una zona delimitada, llamada Polígono de Actuación (PA). La forma en que se utilizan estos instrumentos jurídicos se presta para una discrecionalidad enorme, pues permite relocalizar y permutar usos, destinos y potencialidades del suelo y de construcción de los mismos predios (privados o públicos), así como relotificar; independientemente de los planes urbanos preexistentes. Asimismo, permiten obtener permisos, licencias y autorizaciones de forma expedita. No sólo esto, en el caso de tratarse de terrenos o inmuebles del gobierno dentro del PA, incluso podría darse el caso de que no sea necesario obtener autorizaciones adicionales a las establecidas en la Ley de Desarrollo Urbano del Distrito Federal y su Reglamento, o a la Ley de Régimen Patrimonial y del Servicio Público para llevar a cabo los desarrollos dentro del SAC. A estos últimos se les dará prioridad y podrían realizarse enajenaciones mediante Asociaciones Público Privadas. Esto se convierte en un gran incentivo para atraer desarrolladores inmobiliarios, quienes se pueden beneficiar de una gran discrecionalidad al incrementar su potencial de construcción (fuera de los planes autorizados), desarrollar dentro de predios gubernamentales y reducir los tiempos de trámites.</w:t>
      </w:r>
    </w:p>
    <w:p w14:paraId="230DA14B" w14:textId="77777777" w:rsidR="00C0006C" w:rsidRPr="00945E47" w:rsidRDefault="00C0006C" w:rsidP="00155D8B">
      <w:pPr>
        <w:ind w:left="708"/>
        <w:jc w:val="both"/>
        <w:rPr>
          <w:rFonts w:ascii="Arial" w:hAnsi="Arial" w:cs="Arial"/>
          <w:lang w:val="es-MX"/>
        </w:rPr>
      </w:pPr>
    </w:p>
    <w:p w14:paraId="1D7D8ED0" w14:textId="77777777" w:rsidR="00C0006C" w:rsidRPr="00945E47" w:rsidRDefault="00C0006C" w:rsidP="00155D8B">
      <w:pPr>
        <w:ind w:left="708"/>
        <w:jc w:val="both"/>
        <w:rPr>
          <w:rFonts w:ascii="Arial" w:hAnsi="Arial" w:cs="Arial"/>
          <w:lang w:val="es-MX"/>
        </w:rPr>
      </w:pPr>
      <w:r w:rsidRPr="00945E47">
        <w:rPr>
          <w:rFonts w:ascii="Arial" w:eastAsia="Times New Roman" w:hAnsi="Arial" w:cs="Arial"/>
          <w:lang w:val="es-MX" w:eastAsia="es-MX"/>
        </w:rPr>
        <w:t>Todo lo anterior a cambio de cuotas que se establecen mediante un “modelo de tasación” que no es público y cuyos recursos se dirigen a un fideicomiso que maneja cada SAC. Recursos que son utilizados únicamente dentro del mismo SAC, por lo que no necesariamente pasarán por la tesorería pública y podrían no estar sujetos a rendición de cuentas.</w:t>
      </w:r>
    </w:p>
    <w:p w14:paraId="74F8C9DE" w14:textId="77777777" w:rsidR="00C0006C" w:rsidRPr="00945E47" w:rsidRDefault="00C0006C" w:rsidP="00155D8B">
      <w:pPr>
        <w:ind w:left="708"/>
        <w:jc w:val="both"/>
        <w:rPr>
          <w:rFonts w:ascii="Arial" w:hAnsi="Arial" w:cs="Arial"/>
          <w:lang w:val="es-MX"/>
        </w:rPr>
      </w:pPr>
    </w:p>
    <w:p w14:paraId="2DCBBCF9" w14:textId="0B2B4ACD" w:rsidR="00216CAA" w:rsidRPr="00945E47" w:rsidRDefault="00C0006C" w:rsidP="00155D8B">
      <w:pPr>
        <w:ind w:left="708"/>
        <w:jc w:val="both"/>
        <w:rPr>
          <w:rFonts w:ascii="Arial" w:hAnsi="Arial" w:cs="Arial"/>
          <w:lang w:val="es-MX"/>
        </w:rPr>
      </w:pPr>
      <w:r w:rsidRPr="00945E47">
        <w:rPr>
          <w:rFonts w:ascii="Arial" w:eastAsia="Times New Roman" w:hAnsi="Arial" w:cs="Arial"/>
          <w:lang w:val="es-MX" w:eastAsia="es-MX"/>
        </w:rPr>
        <w:t>De la misma forma, al ser aprobados únicamente mediante un proceso burocrático que se notifica como un “acuerdo” en la Gaceta Oficial de la Ciudad de México, sin los requisitos de un PPDU, se oculta la dimensión exacta de estos SAC y su ubicación, pues no publican plano alguno o datos del Polígono de Actuación. Solo describen los polígonos en función de las calles que los delimitan, por lo que el ciudadano se debería dar a la tarea de interpretar y hacer los cálculos correspondientes para tener una idea de su localización precisa y tamaño exacto.</w:t>
      </w:r>
      <w:r w:rsidR="00945E47">
        <w:rPr>
          <w:rFonts w:ascii="Arial" w:eastAsia="Times New Roman" w:hAnsi="Arial" w:cs="Arial"/>
          <w:lang w:val="es-MX" w:eastAsia="es-MX"/>
        </w:rPr>
        <w:t xml:space="preserve"> </w:t>
      </w:r>
      <w:r w:rsidR="00216CAA" w:rsidRPr="00945E47">
        <w:rPr>
          <w:rFonts w:ascii="Arial" w:eastAsia="Times New Roman" w:hAnsi="Arial" w:cs="Arial"/>
          <w:lang w:val="es-MX" w:eastAsia="es-MX"/>
        </w:rPr>
        <w:t>Al utilizar estos instrumentos (SAC y P</w:t>
      </w:r>
      <w:r w:rsidR="008C2B0F" w:rsidRPr="00945E47">
        <w:rPr>
          <w:rFonts w:ascii="Arial" w:eastAsia="Times New Roman" w:hAnsi="Arial" w:cs="Arial"/>
          <w:lang w:val="es-MX" w:eastAsia="es-MX"/>
        </w:rPr>
        <w:t>olígonos de Actuación</w:t>
      </w:r>
      <w:r w:rsidR="00216CAA" w:rsidRPr="00945E47">
        <w:rPr>
          <w:rFonts w:ascii="Arial" w:eastAsia="Times New Roman" w:hAnsi="Arial" w:cs="Arial"/>
          <w:lang w:val="es-MX" w:eastAsia="es-MX"/>
        </w:rPr>
        <w:t>)</w:t>
      </w:r>
      <w:r w:rsidRPr="00945E47">
        <w:rPr>
          <w:rFonts w:ascii="Arial" w:eastAsia="Times New Roman" w:hAnsi="Arial" w:cs="Arial"/>
          <w:lang w:val="es-MX" w:eastAsia="es-MX"/>
        </w:rPr>
        <w:t xml:space="preserve"> como alianza público-privada informal</w:t>
      </w:r>
      <w:r w:rsidR="00216CAA" w:rsidRPr="00945E47">
        <w:rPr>
          <w:rFonts w:ascii="Arial" w:eastAsia="Times New Roman" w:hAnsi="Arial" w:cs="Arial"/>
          <w:lang w:val="es-MX" w:eastAsia="es-MX"/>
        </w:rPr>
        <w:t xml:space="preserve"> se evitan todos los controles y procesos obligados para elaborar y aprobar un P</w:t>
      </w:r>
      <w:r w:rsidR="008C2B0F" w:rsidRPr="00945E47">
        <w:rPr>
          <w:rFonts w:ascii="Arial" w:eastAsia="Times New Roman" w:hAnsi="Arial" w:cs="Arial"/>
          <w:lang w:val="es-MX" w:eastAsia="es-MX"/>
        </w:rPr>
        <w:t>rograma Parcial de Desarrollo Urbano</w:t>
      </w:r>
      <w:r w:rsidRPr="00945E47">
        <w:rPr>
          <w:rFonts w:ascii="Arial" w:eastAsia="Times New Roman" w:hAnsi="Arial" w:cs="Arial"/>
          <w:lang w:val="es-MX" w:eastAsia="es-MX"/>
        </w:rPr>
        <w:t xml:space="preserve"> y su proceso de participación y consulta</w:t>
      </w:r>
      <w:r w:rsidR="00216CAA" w:rsidRPr="00945E47">
        <w:rPr>
          <w:rFonts w:ascii="Arial" w:eastAsia="Times New Roman" w:hAnsi="Arial" w:cs="Arial"/>
          <w:lang w:val="es-MX" w:eastAsia="es-MX"/>
        </w:rPr>
        <w:t>:</w:t>
      </w:r>
    </w:p>
    <w:p w14:paraId="6A858438" w14:textId="77777777" w:rsidR="00C0006C" w:rsidRPr="00945E47" w:rsidRDefault="00216CAA" w:rsidP="00155D8B">
      <w:pPr>
        <w:pStyle w:val="ListParagraph"/>
        <w:numPr>
          <w:ilvl w:val="0"/>
          <w:numId w:val="18"/>
        </w:numPr>
        <w:spacing w:before="100" w:beforeAutospacing="1" w:after="100" w:afterAutospacing="1"/>
        <w:jc w:val="both"/>
        <w:rPr>
          <w:rFonts w:ascii="Arial" w:hAnsi="Arial" w:cs="Arial"/>
          <w:sz w:val="24"/>
          <w:szCs w:val="24"/>
          <w:lang w:eastAsia="es-MX"/>
        </w:rPr>
      </w:pPr>
      <w:r w:rsidRPr="00945E47">
        <w:rPr>
          <w:rFonts w:ascii="Arial" w:hAnsi="Arial" w:cs="Arial"/>
          <w:sz w:val="24"/>
          <w:szCs w:val="24"/>
          <w:lang w:eastAsia="es-MX"/>
        </w:rPr>
        <w:t>Un diagnóstico público de la zona.</w:t>
      </w:r>
    </w:p>
    <w:p w14:paraId="2623FE98" w14:textId="77777777" w:rsidR="00C0006C" w:rsidRPr="00945E47" w:rsidRDefault="00216CAA" w:rsidP="00155D8B">
      <w:pPr>
        <w:pStyle w:val="ListParagraph"/>
        <w:numPr>
          <w:ilvl w:val="0"/>
          <w:numId w:val="18"/>
        </w:numPr>
        <w:spacing w:before="100" w:beforeAutospacing="1" w:after="100" w:afterAutospacing="1"/>
        <w:jc w:val="both"/>
        <w:rPr>
          <w:rFonts w:ascii="Arial" w:hAnsi="Arial" w:cs="Arial"/>
          <w:sz w:val="24"/>
          <w:szCs w:val="24"/>
          <w:lang w:eastAsia="es-MX"/>
        </w:rPr>
      </w:pPr>
      <w:r w:rsidRPr="00945E47">
        <w:rPr>
          <w:rFonts w:ascii="Arial" w:hAnsi="Arial" w:cs="Arial"/>
          <w:sz w:val="24"/>
          <w:szCs w:val="24"/>
          <w:lang w:eastAsia="es-MX"/>
        </w:rPr>
        <w:lastRenderedPageBreak/>
        <w:t>Talleres de participación ciudadana en cooperación con el gobierno delegacional.</w:t>
      </w:r>
    </w:p>
    <w:p w14:paraId="52B25C42" w14:textId="77777777" w:rsidR="00C0006C" w:rsidRPr="00945E47" w:rsidRDefault="00216CAA" w:rsidP="00155D8B">
      <w:pPr>
        <w:pStyle w:val="ListParagraph"/>
        <w:numPr>
          <w:ilvl w:val="0"/>
          <w:numId w:val="18"/>
        </w:numPr>
        <w:spacing w:before="100" w:beforeAutospacing="1" w:after="100" w:afterAutospacing="1"/>
        <w:jc w:val="both"/>
        <w:rPr>
          <w:rFonts w:ascii="Arial" w:hAnsi="Arial" w:cs="Arial"/>
          <w:sz w:val="24"/>
          <w:szCs w:val="24"/>
          <w:lang w:eastAsia="es-MX"/>
        </w:rPr>
      </w:pPr>
      <w:r w:rsidRPr="00945E47">
        <w:rPr>
          <w:rFonts w:ascii="Arial" w:hAnsi="Arial" w:cs="Arial"/>
          <w:sz w:val="24"/>
          <w:szCs w:val="24"/>
          <w:lang w:eastAsia="es-MX"/>
        </w:rPr>
        <w:t>Consulta pública del plan.</w:t>
      </w:r>
    </w:p>
    <w:p w14:paraId="7399B1AE" w14:textId="77777777" w:rsidR="00C0006C" w:rsidRPr="00945E47" w:rsidRDefault="00216CAA" w:rsidP="00155D8B">
      <w:pPr>
        <w:pStyle w:val="ListParagraph"/>
        <w:numPr>
          <w:ilvl w:val="0"/>
          <w:numId w:val="18"/>
        </w:numPr>
        <w:spacing w:before="100" w:beforeAutospacing="1" w:after="100" w:afterAutospacing="1"/>
        <w:jc w:val="both"/>
        <w:rPr>
          <w:rFonts w:ascii="Arial" w:hAnsi="Arial" w:cs="Arial"/>
          <w:sz w:val="24"/>
          <w:szCs w:val="24"/>
          <w:lang w:eastAsia="es-MX"/>
        </w:rPr>
      </w:pPr>
      <w:r w:rsidRPr="00945E47">
        <w:rPr>
          <w:rFonts w:ascii="Arial" w:hAnsi="Arial" w:cs="Arial"/>
          <w:sz w:val="24"/>
          <w:szCs w:val="24"/>
          <w:lang w:eastAsia="es-MX"/>
        </w:rPr>
        <w:t>Discusión pública y aprobación en la Asamblea Legislativa.</w:t>
      </w:r>
    </w:p>
    <w:p w14:paraId="5939E494" w14:textId="61F79EF3" w:rsidR="00216CAA" w:rsidRPr="00945E47" w:rsidRDefault="00216CAA" w:rsidP="00155D8B">
      <w:pPr>
        <w:pStyle w:val="ListParagraph"/>
        <w:numPr>
          <w:ilvl w:val="0"/>
          <w:numId w:val="18"/>
        </w:numPr>
        <w:spacing w:before="100" w:beforeAutospacing="1" w:after="100" w:afterAutospacing="1"/>
        <w:jc w:val="both"/>
        <w:rPr>
          <w:rFonts w:ascii="Arial" w:hAnsi="Arial" w:cs="Arial"/>
          <w:sz w:val="24"/>
          <w:szCs w:val="24"/>
          <w:lang w:eastAsia="es-MX"/>
        </w:rPr>
      </w:pPr>
      <w:r w:rsidRPr="00945E47">
        <w:rPr>
          <w:rFonts w:ascii="Arial" w:hAnsi="Arial" w:cs="Arial"/>
          <w:sz w:val="24"/>
          <w:szCs w:val="24"/>
          <w:lang w:eastAsia="es-MX"/>
        </w:rPr>
        <w:t>Detalles del plan que incluyen los usos de suelo, obra pública, etcétera.</w:t>
      </w:r>
    </w:p>
    <w:p w14:paraId="5DF9200C" w14:textId="11969EA1" w:rsidR="00C0006C" w:rsidRPr="00945E47" w:rsidRDefault="00216CAA" w:rsidP="00155D8B">
      <w:pPr>
        <w:spacing w:before="100" w:beforeAutospacing="1" w:after="100" w:afterAutospacing="1"/>
        <w:ind w:left="708"/>
        <w:jc w:val="both"/>
        <w:rPr>
          <w:rFonts w:ascii="Arial" w:eastAsia="Times New Roman" w:hAnsi="Arial" w:cs="Arial"/>
          <w:lang w:val="es-MX" w:eastAsia="es-MX"/>
        </w:rPr>
      </w:pPr>
      <w:r w:rsidRPr="00945E47">
        <w:rPr>
          <w:rFonts w:ascii="Arial" w:eastAsia="Times New Roman" w:hAnsi="Arial" w:cs="Arial"/>
          <w:lang w:val="es-MX" w:eastAsia="es-MX"/>
        </w:rPr>
        <w:t>Existe incluso la posibilidad de que estos SAC, por su escala e implicaciones, violen como mínimo el artículo 15 de la Ley General de Asentamientos Humanos que establece que los planes o Programas de Desarrollo Urbano deberán estar a consulta del público (y tal vez los artículos 55 y 57 también).</w:t>
      </w:r>
    </w:p>
    <w:p w14:paraId="16B50447" w14:textId="0AED020A" w:rsidR="00216CAA" w:rsidRPr="00945E47" w:rsidRDefault="00216CAA" w:rsidP="00155D8B">
      <w:pPr>
        <w:spacing w:before="100" w:beforeAutospacing="1" w:after="100" w:afterAutospacing="1"/>
        <w:ind w:left="708"/>
        <w:jc w:val="both"/>
        <w:rPr>
          <w:rFonts w:ascii="Arial" w:eastAsia="Times New Roman" w:hAnsi="Arial" w:cs="Arial"/>
          <w:lang w:val="es-MX" w:eastAsia="es-MX"/>
        </w:rPr>
      </w:pPr>
      <w:r w:rsidRPr="00945E47">
        <w:rPr>
          <w:rFonts w:ascii="Arial" w:eastAsia="Times New Roman" w:hAnsi="Arial" w:cs="Arial"/>
          <w:lang w:val="es-MX" w:eastAsia="es-MX"/>
        </w:rPr>
        <w:t>Así, los SAC y PA se convierten en mecanismos perfectos para la opacidad, para la falta de rendición de cuentas, para evitar los procesos democráticos, para la discrecionalidad y posiblemente para el control de vastas áreas de la ciudad por parte de particulares. Esto último debido a que los SAC se administ</w:t>
      </w:r>
      <w:r w:rsidR="00945E47">
        <w:rPr>
          <w:rFonts w:ascii="Arial" w:eastAsia="Times New Roman" w:hAnsi="Arial" w:cs="Arial"/>
          <w:lang w:val="es-MX" w:eastAsia="es-MX"/>
        </w:rPr>
        <w:t xml:space="preserve">ran desde fideicomisos privados </w:t>
      </w:r>
      <w:r w:rsidRPr="00945E47">
        <w:rPr>
          <w:rFonts w:ascii="Arial" w:eastAsia="Times New Roman" w:hAnsi="Arial" w:cs="Arial"/>
          <w:lang w:val="es-MX" w:eastAsia="es-MX"/>
        </w:rPr>
        <w:t>(controlados por un comité técnico), los cuales impiden saber quiénes lo</w:t>
      </w:r>
      <w:r w:rsidR="00945E47">
        <w:rPr>
          <w:rFonts w:ascii="Arial" w:eastAsia="Times New Roman" w:hAnsi="Arial" w:cs="Arial"/>
          <w:lang w:val="es-MX" w:eastAsia="es-MX"/>
        </w:rPr>
        <w:t xml:space="preserve">s componen y qué predios se han </w:t>
      </w:r>
      <w:r w:rsidRPr="00945E47">
        <w:rPr>
          <w:rFonts w:ascii="Arial" w:eastAsia="Times New Roman" w:hAnsi="Arial" w:cs="Arial"/>
          <w:lang w:val="es-MX" w:eastAsia="es-MX"/>
        </w:rPr>
        <w:t>aportado a cada uno y a cambio de qué. Esto a pesar de que todos los SA</w:t>
      </w:r>
      <w:r w:rsidR="00945E47">
        <w:rPr>
          <w:rFonts w:ascii="Arial" w:eastAsia="Times New Roman" w:hAnsi="Arial" w:cs="Arial"/>
          <w:lang w:val="es-MX" w:eastAsia="es-MX"/>
        </w:rPr>
        <w:t xml:space="preserve">C creados estarán a cargo de la </w:t>
      </w:r>
      <w:r w:rsidRPr="00945E47">
        <w:rPr>
          <w:rFonts w:ascii="Arial" w:eastAsia="Times New Roman" w:hAnsi="Arial" w:cs="Arial"/>
          <w:lang w:val="es-MX" w:eastAsia="es-MX"/>
        </w:rPr>
        <w:t>Secretaría de Desarrollo Urbano y Vivienda (SEDUVI), que se establece que serán</w:t>
      </w:r>
      <w:r w:rsidR="00945E47">
        <w:rPr>
          <w:rFonts w:ascii="Arial" w:eastAsia="Times New Roman" w:hAnsi="Arial" w:cs="Arial"/>
          <w:lang w:val="es-MX" w:eastAsia="es-MX"/>
        </w:rPr>
        <w:t xml:space="preserve"> transparentes y que tienen que </w:t>
      </w:r>
      <w:r w:rsidRPr="00945E47">
        <w:rPr>
          <w:rFonts w:ascii="Arial" w:eastAsia="Times New Roman" w:hAnsi="Arial" w:cs="Arial"/>
          <w:lang w:val="es-MX" w:eastAsia="es-MX"/>
        </w:rPr>
        <w:t>estar incorporados al Registro de Planes y Programas de SEDUVI. Registro qu</w:t>
      </w:r>
      <w:r w:rsidR="00945E47">
        <w:rPr>
          <w:rFonts w:ascii="Arial" w:eastAsia="Times New Roman" w:hAnsi="Arial" w:cs="Arial"/>
          <w:lang w:val="es-MX" w:eastAsia="es-MX"/>
        </w:rPr>
        <w:t xml:space="preserve">e no se encuentra en su versión </w:t>
      </w:r>
      <w:r w:rsidRPr="00945E47">
        <w:rPr>
          <w:rFonts w:ascii="Arial" w:eastAsia="Times New Roman" w:hAnsi="Arial" w:cs="Arial"/>
          <w:lang w:val="es-MX" w:eastAsia="es-MX"/>
        </w:rPr>
        <w:t>pública electrónica de difusión. (Medina, 2016).</w:t>
      </w:r>
    </w:p>
    <w:p w14:paraId="54AC8AA0" w14:textId="641A28CF" w:rsidR="008C2B0F" w:rsidRPr="00945E47" w:rsidRDefault="00C0006C" w:rsidP="00155D8B">
      <w:pPr>
        <w:jc w:val="both"/>
        <w:rPr>
          <w:rFonts w:ascii="Arial" w:eastAsia="Times New Roman" w:hAnsi="Arial" w:cs="Arial"/>
          <w:lang w:val="es-MX" w:eastAsia="es-MX"/>
        </w:rPr>
      </w:pPr>
      <w:r w:rsidRPr="00945E47">
        <w:rPr>
          <w:rFonts w:ascii="Arial" w:eastAsiaTheme="minorHAnsi" w:hAnsi="Arial" w:cs="Arial"/>
          <w:lang w:val="es-MX"/>
        </w:rPr>
        <w:t>Como aquí se menciona, los recursos que aportan los privados a la Ciudad se depositan en fideicomisos privados, sin transparencia financiera ni rendición de cuentas</w:t>
      </w:r>
      <w:r w:rsidRPr="00945E47">
        <w:rPr>
          <w:rStyle w:val="FootnoteReference"/>
          <w:rFonts w:ascii="Arial" w:eastAsiaTheme="minorHAnsi" w:hAnsi="Arial" w:cs="Arial"/>
          <w:lang w:val="es-MX"/>
        </w:rPr>
        <w:footnoteReference w:id="2"/>
      </w:r>
      <w:r w:rsidRPr="00945E47">
        <w:rPr>
          <w:rFonts w:ascii="Arial" w:eastAsiaTheme="minorHAnsi" w:hAnsi="Arial" w:cs="Arial"/>
          <w:lang w:val="es-MX"/>
        </w:rPr>
        <w:t>.</w:t>
      </w:r>
      <w:r w:rsidR="00035F70" w:rsidRPr="00945E47">
        <w:rPr>
          <w:rFonts w:ascii="Arial" w:eastAsiaTheme="minorHAnsi" w:hAnsi="Arial" w:cs="Arial"/>
          <w:lang w:val="es-MX"/>
        </w:rPr>
        <w:t xml:space="preserve"> En la misma línea, la Contraloría General del DF (a través del </w:t>
      </w:r>
      <w:r w:rsidR="008C2B0F" w:rsidRPr="00945E47">
        <w:rPr>
          <w:rFonts w:ascii="Arial" w:eastAsia="Times New Roman" w:hAnsi="Arial" w:cs="Arial"/>
          <w:lang w:val="es-MX" w:eastAsia="es-MX"/>
        </w:rPr>
        <w:t xml:space="preserve">dictamen 14 d abril 2011, clave 2202) </w:t>
      </w:r>
      <w:r w:rsidR="00035F70" w:rsidRPr="00945E47">
        <w:rPr>
          <w:rFonts w:ascii="Arial" w:eastAsia="Times New Roman" w:hAnsi="Arial" w:cs="Arial"/>
          <w:lang w:val="es-MX" w:eastAsia="es-MX"/>
        </w:rPr>
        <w:t>hizo varias observaciones a Calidad de Vida, Progres</w:t>
      </w:r>
      <w:r w:rsidR="00876F6E">
        <w:rPr>
          <w:rFonts w:ascii="Arial" w:eastAsia="Times New Roman" w:hAnsi="Arial" w:cs="Arial"/>
          <w:lang w:val="es-MX" w:eastAsia="es-MX"/>
        </w:rPr>
        <w:t>o</w:t>
      </w:r>
      <w:r w:rsidR="00035F70" w:rsidRPr="00945E47">
        <w:rPr>
          <w:rFonts w:ascii="Arial" w:eastAsia="Times New Roman" w:hAnsi="Arial" w:cs="Arial"/>
          <w:lang w:val="es-MX" w:eastAsia="es-MX"/>
        </w:rPr>
        <w:t xml:space="preserve"> y Desarrollo para la Ciudad de México (también denominada ProCDMX), quien supuestamente recibió varias concesiones del Corredor Cultural Chapultepec y ZODES, así como previamente hubo varias </w:t>
      </w:r>
      <w:r w:rsidR="008C2B0F" w:rsidRPr="00945E47">
        <w:rPr>
          <w:rFonts w:ascii="Arial" w:eastAsia="Times New Roman" w:hAnsi="Arial" w:cs="Arial"/>
          <w:lang w:val="es-MX" w:eastAsia="es-MX"/>
        </w:rPr>
        <w:t>acciones ilegales y disolución de de “Capital en M</w:t>
      </w:r>
      <w:r w:rsidR="00035F70" w:rsidRPr="00945E47">
        <w:rPr>
          <w:rFonts w:ascii="Arial" w:eastAsia="Times New Roman" w:hAnsi="Arial" w:cs="Arial"/>
          <w:lang w:val="es-MX" w:eastAsia="es-MX"/>
        </w:rPr>
        <w:t>ovimiento” (2008-2009), que tenía un esquema similar a ProCDMX.</w:t>
      </w:r>
    </w:p>
    <w:p w14:paraId="7F6F0CC8" w14:textId="6392689D" w:rsidR="00035F70" w:rsidRDefault="00035F70" w:rsidP="00155D8B">
      <w:pPr>
        <w:jc w:val="both"/>
        <w:rPr>
          <w:rFonts w:ascii="Arial" w:eastAsia="Times New Roman" w:hAnsi="Arial" w:cs="Arial"/>
          <w:lang w:val="es-MX" w:eastAsia="es-MX"/>
        </w:rPr>
      </w:pPr>
    </w:p>
    <w:p w14:paraId="02C4297A" w14:textId="77777777" w:rsidR="00876F6E" w:rsidRDefault="00876F6E" w:rsidP="00155D8B">
      <w:pPr>
        <w:jc w:val="both"/>
        <w:rPr>
          <w:rFonts w:ascii="Arial" w:eastAsia="Times New Roman" w:hAnsi="Arial" w:cs="Arial"/>
          <w:lang w:val="es-MX" w:eastAsia="es-MX"/>
        </w:rPr>
      </w:pPr>
    </w:p>
    <w:p w14:paraId="0D558EC6" w14:textId="28485A78" w:rsidR="0064707D" w:rsidRPr="006F69E2" w:rsidRDefault="0064707D" w:rsidP="00155D8B">
      <w:pPr>
        <w:pStyle w:val="ListParagraph"/>
        <w:numPr>
          <w:ilvl w:val="0"/>
          <w:numId w:val="14"/>
        </w:numPr>
        <w:jc w:val="both"/>
        <w:rPr>
          <w:rFonts w:ascii="Arial" w:hAnsi="Arial" w:cs="Arial"/>
          <w:b/>
          <w:sz w:val="26"/>
          <w:szCs w:val="26"/>
          <w:lang w:eastAsia="es-MX"/>
        </w:rPr>
      </w:pPr>
      <w:r w:rsidRPr="006F69E2">
        <w:rPr>
          <w:rFonts w:ascii="Arial" w:hAnsi="Arial" w:cs="Arial"/>
          <w:b/>
          <w:sz w:val="26"/>
          <w:szCs w:val="26"/>
          <w:lang w:eastAsia="es-MX"/>
        </w:rPr>
        <w:lastRenderedPageBreak/>
        <w:t>Recuperar buenas prácticas internacionales para la reglamentación y transparencia de las alianzas multi-sectoriales</w:t>
      </w:r>
    </w:p>
    <w:p w14:paraId="07A064D8" w14:textId="77777777" w:rsidR="0064707D" w:rsidRDefault="00035F70" w:rsidP="00155D8B">
      <w:pPr>
        <w:jc w:val="both"/>
        <w:rPr>
          <w:rFonts w:ascii="Arial" w:eastAsia="Times New Roman" w:hAnsi="Arial" w:cs="Arial"/>
          <w:lang w:val="es-MX" w:eastAsia="es-MX"/>
        </w:rPr>
      </w:pPr>
      <w:r w:rsidRPr="00945E47">
        <w:rPr>
          <w:rFonts w:ascii="Arial" w:eastAsia="Times New Roman" w:hAnsi="Arial" w:cs="Arial"/>
          <w:lang w:val="es-MX" w:eastAsia="es-MX"/>
        </w:rPr>
        <w:t xml:space="preserve">Es predecible que estas alianzas público-privadas continuarán en la Ciudad en los diversos mecanismos de gestión urbana. Bajo el principio de </w:t>
      </w:r>
      <w:r w:rsidRPr="00945E47">
        <w:rPr>
          <w:rFonts w:ascii="Arial" w:eastAsiaTheme="minorHAnsi" w:hAnsi="Arial" w:cs="Arial"/>
          <w:lang w:val="es-MX"/>
        </w:rPr>
        <w:t xml:space="preserve">crear un marco de colaboración entre gobierno, empresas y organizaciones de sociedad civil, dirigido al bienestar social, </w:t>
      </w:r>
      <w:r w:rsidRPr="00945E47">
        <w:rPr>
          <w:rFonts w:ascii="Arial" w:eastAsia="Times New Roman" w:hAnsi="Arial" w:cs="Arial"/>
          <w:lang w:val="es-MX" w:eastAsia="es-MX"/>
        </w:rPr>
        <w:t xml:space="preserve">es de urgente necesidad reglamentar las alianzas público-privadas, publico-social y público-público y público-social-privado. </w:t>
      </w:r>
    </w:p>
    <w:p w14:paraId="693C83CC" w14:textId="77777777" w:rsidR="0064707D" w:rsidRDefault="0064707D" w:rsidP="00155D8B">
      <w:pPr>
        <w:jc w:val="both"/>
        <w:rPr>
          <w:rFonts w:ascii="Arial" w:eastAsia="Times New Roman" w:hAnsi="Arial" w:cs="Arial"/>
          <w:lang w:val="es-MX" w:eastAsia="es-MX"/>
        </w:rPr>
      </w:pPr>
    </w:p>
    <w:p w14:paraId="6DF3A62F" w14:textId="3795977C" w:rsidR="0064707D" w:rsidRPr="0064707D" w:rsidRDefault="0064707D" w:rsidP="00155D8B">
      <w:pPr>
        <w:jc w:val="both"/>
        <w:rPr>
          <w:rFonts w:ascii="Arial" w:eastAsia="Times New Roman" w:hAnsi="Arial" w:cs="Arial"/>
          <w:lang w:val="es-MX" w:eastAsia="es-MX"/>
        </w:rPr>
      </w:pPr>
      <w:r>
        <w:rPr>
          <w:rFonts w:ascii="Arial" w:eastAsia="Times New Roman" w:hAnsi="Arial" w:cs="Arial"/>
          <w:lang w:val="es-MX" w:eastAsia="es-MX"/>
        </w:rPr>
        <w:t xml:space="preserve">Para la elaboración de esta iniciativa, se han consultado diversas buenas prácticas y lecciones internacionales. Por ejemplo, se redactaron los principios tomando en cuenta las recomendaciones de </w:t>
      </w:r>
      <w:r w:rsidRPr="00876F6E">
        <w:rPr>
          <w:rFonts w:ascii="Arial" w:eastAsia="Times New Roman" w:hAnsi="Arial" w:cs="Arial"/>
          <w:b/>
          <w:lang w:val="es-MX" w:eastAsia="es-MX"/>
        </w:rPr>
        <w:t>“Los Principios Globales para las Contrataciones Abiertas”</w:t>
      </w:r>
      <w:r w:rsidRPr="00876F6E">
        <w:rPr>
          <w:b/>
          <w:lang w:val="es-MX"/>
        </w:rPr>
        <w:t xml:space="preserve"> de </w:t>
      </w:r>
      <w:r w:rsidRPr="00876F6E">
        <w:rPr>
          <w:rFonts w:ascii="Arial" w:hAnsi="Arial" w:cs="Arial"/>
          <w:b/>
          <w:lang w:val="es-MX"/>
        </w:rPr>
        <w:t>Open Contracting Partnership (2016)</w:t>
      </w:r>
      <w:r>
        <w:rPr>
          <w:rFonts w:ascii="Arial" w:hAnsi="Arial" w:cs="Arial"/>
          <w:lang w:val="es-MX"/>
        </w:rPr>
        <w:t xml:space="preserve"> y la </w:t>
      </w:r>
      <w:r w:rsidR="00876F6E">
        <w:rPr>
          <w:rFonts w:ascii="Arial" w:hAnsi="Arial" w:cs="Arial"/>
          <w:b/>
          <w:lang w:val="es-MX"/>
        </w:rPr>
        <w:t>Ley n. 18.786 de Contrat</w:t>
      </w:r>
      <w:r w:rsidRPr="00876F6E">
        <w:rPr>
          <w:rFonts w:ascii="Arial" w:hAnsi="Arial" w:cs="Arial"/>
          <w:b/>
          <w:lang w:val="es-MX"/>
        </w:rPr>
        <w:t>os de participación público-privada para la realización de obras de infraestructura y prestación de servicios conexos de la República de Uruguay</w:t>
      </w:r>
      <w:r>
        <w:rPr>
          <w:rFonts w:ascii="Arial" w:hAnsi="Arial" w:cs="Arial"/>
          <w:lang w:val="es-MX"/>
        </w:rPr>
        <w:t xml:space="preserve">. También se consultaron a varios legisladores y magistrados latinoamericanos especializados en probidad, rendición de cuentas y transparencia.  </w:t>
      </w:r>
    </w:p>
    <w:p w14:paraId="43CFC478" w14:textId="77777777" w:rsidR="0064707D" w:rsidRDefault="0064707D" w:rsidP="00155D8B">
      <w:pPr>
        <w:jc w:val="both"/>
        <w:rPr>
          <w:rFonts w:ascii="Arial" w:eastAsia="Times New Roman" w:hAnsi="Arial" w:cs="Arial"/>
          <w:lang w:val="es-MX" w:eastAsia="es-MX"/>
        </w:rPr>
      </w:pPr>
    </w:p>
    <w:p w14:paraId="06725E99" w14:textId="5594180F" w:rsidR="00035F70" w:rsidRDefault="00035F70" w:rsidP="00155D8B">
      <w:pPr>
        <w:jc w:val="both"/>
        <w:rPr>
          <w:rFonts w:ascii="Arial" w:eastAsia="Times New Roman" w:hAnsi="Arial" w:cs="Arial"/>
          <w:lang w:val="es-MX" w:eastAsia="es-MX"/>
        </w:rPr>
      </w:pPr>
      <w:r w:rsidRPr="00945E47">
        <w:rPr>
          <w:rFonts w:ascii="Arial" w:eastAsia="Times New Roman" w:hAnsi="Arial" w:cs="Arial"/>
          <w:lang w:val="es-MX" w:eastAsia="es-MX"/>
        </w:rPr>
        <w:t>Se propone aquí un conjunto de principios constitucionales que deberán cumplir y, sobre todo, un proceso de información, deliberación democrática, consulta y aprobación/cancelación pública, junto con procedimientos para la transparencia en la negociación y el manejo de los recursos y activos públicos. Estos principios y procedimientos deberán acompañarse por una legislación secundaria que detalle y dé mayor especificidad a</w:t>
      </w:r>
      <w:r w:rsidR="00945E47">
        <w:rPr>
          <w:rFonts w:ascii="Arial" w:eastAsia="Times New Roman" w:hAnsi="Arial" w:cs="Arial"/>
          <w:lang w:val="es-MX" w:eastAsia="es-MX"/>
        </w:rPr>
        <w:t xml:space="preserve"> est</w:t>
      </w:r>
      <w:r w:rsidRPr="00945E47">
        <w:rPr>
          <w:rFonts w:ascii="Arial" w:eastAsia="Times New Roman" w:hAnsi="Arial" w:cs="Arial"/>
          <w:lang w:val="es-MX" w:eastAsia="es-MX"/>
        </w:rPr>
        <w:t>os esquemas</w:t>
      </w:r>
      <w:r w:rsidR="00945E47">
        <w:rPr>
          <w:rFonts w:ascii="Arial" w:eastAsia="Times New Roman" w:hAnsi="Arial" w:cs="Arial"/>
          <w:lang w:val="es-MX" w:eastAsia="es-MX"/>
        </w:rPr>
        <w:t xml:space="preserve"> y al diseño institucional que los diseñe y dé seguimiento en su operación, así como garantice su evaluación y rendición de cuentas</w:t>
      </w:r>
      <w:r w:rsidRPr="00945E47">
        <w:rPr>
          <w:rFonts w:ascii="Arial" w:eastAsia="Times New Roman" w:hAnsi="Arial" w:cs="Arial"/>
          <w:lang w:val="es-MX" w:eastAsia="es-MX"/>
        </w:rPr>
        <w:t xml:space="preserve">. </w:t>
      </w:r>
      <w:r w:rsidR="00945E47">
        <w:rPr>
          <w:rFonts w:ascii="Arial" w:eastAsia="Times New Roman" w:hAnsi="Arial" w:cs="Arial"/>
          <w:lang w:val="es-MX" w:eastAsia="es-MX"/>
        </w:rPr>
        <w:t>Finalmente, se busca crear bajo el Título Quinto de la Buena Administración para que pueda ser transversal a las distintas temáticas y sectores.</w:t>
      </w:r>
    </w:p>
    <w:p w14:paraId="2D6BD470" w14:textId="77ED4700" w:rsidR="00155D8B" w:rsidRDefault="00155D8B" w:rsidP="008C2B0F">
      <w:pPr>
        <w:rPr>
          <w:rFonts w:ascii="Arial" w:eastAsia="Times New Roman" w:hAnsi="Arial" w:cs="Arial"/>
          <w:lang w:val="es-MX" w:eastAsia="es-MX"/>
        </w:rPr>
      </w:pPr>
    </w:p>
    <w:p w14:paraId="6EB16E6E" w14:textId="77777777" w:rsidR="00260656" w:rsidRPr="00945E47" w:rsidRDefault="00260656" w:rsidP="00260656">
      <w:pPr>
        <w:rPr>
          <w:rFonts w:ascii="Arial" w:hAnsi="Arial" w:cs="Arial"/>
          <w:b/>
          <w:lang w:val="es-MX"/>
        </w:rPr>
      </w:pPr>
      <w:r w:rsidRPr="00945E47">
        <w:rPr>
          <w:rFonts w:ascii="Arial" w:hAnsi="Arial" w:cs="Arial"/>
          <w:b/>
          <w:lang w:val="es-MX"/>
        </w:rPr>
        <w:t>BIBLIOGRAFÍA</w:t>
      </w:r>
    </w:p>
    <w:p w14:paraId="27E6588A" w14:textId="77777777" w:rsidR="00260656" w:rsidRPr="00945E47" w:rsidRDefault="00260656" w:rsidP="00260656">
      <w:pPr>
        <w:rPr>
          <w:rFonts w:ascii="Arial" w:hAnsi="Arial" w:cs="Arial"/>
          <w:lang w:val="es-MX"/>
        </w:rPr>
      </w:pPr>
    </w:p>
    <w:p w14:paraId="4ADF7EC6" w14:textId="77777777" w:rsidR="00260656" w:rsidRPr="001E73ED" w:rsidRDefault="00260656" w:rsidP="001E73ED">
      <w:pPr>
        <w:spacing w:after="160" w:line="259" w:lineRule="auto"/>
        <w:jc w:val="both"/>
        <w:rPr>
          <w:rFonts w:ascii="Arial" w:hAnsi="Arial" w:cs="Arial"/>
          <w:lang w:val="es-MX"/>
        </w:rPr>
      </w:pPr>
      <w:r w:rsidRPr="001E73ED">
        <w:rPr>
          <w:rFonts w:ascii="Arial" w:hAnsi="Arial" w:cs="Arial"/>
          <w:lang w:val="es-MX"/>
        </w:rPr>
        <w:t xml:space="preserve">Corporación Andina de Fomento (CAF) Banco de Desarrollo de América Latina (2012): </w:t>
      </w:r>
      <w:r w:rsidRPr="001E73ED">
        <w:rPr>
          <w:rFonts w:ascii="Arial" w:eastAsiaTheme="minorHAnsi" w:hAnsi="Arial" w:cs="Arial"/>
          <w:i/>
          <w:lang w:val="es-MX"/>
        </w:rPr>
        <w:t>La Infraestructura en el Desarrollo Integral de América Latina. Financiamiento. Metas y oportunidades.</w:t>
      </w:r>
      <w:r w:rsidRPr="001E73ED">
        <w:rPr>
          <w:rFonts w:ascii="Arial" w:eastAsiaTheme="minorHAnsi" w:hAnsi="Arial" w:cs="Arial"/>
          <w:lang w:val="es-MX"/>
        </w:rPr>
        <w:t xml:space="preserve"> Bogotá: CAF. </w:t>
      </w:r>
    </w:p>
    <w:p w14:paraId="7B0F4732" w14:textId="77777777" w:rsidR="00260656" w:rsidRPr="001E73ED" w:rsidRDefault="00260656" w:rsidP="001E73ED">
      <w:pPr>
        <w:spacing w:after="160" w:line="259" w:lineRule="auto"/>
        <w:jc w:val="both"/>
        <w:rPr>
          <w:rFonts w:ascii="Arial" w:hAnsi="Arial" w:cs="Arial"/>
          <w:lang w:val="es-MX"/>
        </w:rPr>
      </w:pPr>
      <w:r w:rsidRPr="001E73ED">
        <w:rPr>
          <w:rFonts w:ascii="Arial" w:hAnsi="Arial" w:cs="Arial"/>
          <w:lang w:val="es-MX"/>
        </w:rPr>
        <w:t xml:space="preserve">Corporación Andina de Fomento (CAF) Banco de Desarrollo de América Latina (2015): </w:t>
      </w:r>
      <w:r w:rsidRPr="001E73ED">
        <w:rPr>
          <w:rFonts w:ascii="Arial" w:hAnsi="Arial" w:cs="Arial"/>
          <w:i/>
          <w:lang w:val="es-MX"/>
        </w:rPr>
        <w:t xml:space="preserve">Asociación Público-Privada en América Latina. Aprendiendo de la experiencia. </w:t>
      </w:r>
      <w:r w:rsidRPr="001E73ED">
        <w:rPr>
          <w:rFonts w:ascii="Arial" w:hAnsi="Arial" w:cs="Arial"/>
          <w:lang w:val="es-MX"/>
        </w:rPr>
        <w:t>Bogotá: CAF.</w:t>
      </w:r>
    </w:p>
    <w:p w14:paraId="142B3E21" w14:textId="77777777" w:rsidR="00260656" w:rsidRPr="00803DF5" w:rsidRDefault="00260656" w:rsidP="001E73ED">
      <w:pPr>
        <w:spacing w:after="160" w:line="259" w:lineRule="auto"/>
        <w:jc w:val="both"/>
        <w:rPr>
          <w:rFonts w:ascii="Arial" w:hAnsi="Arial" w:cs="Arial"/>
        </w:rPr>
      </w:pPr>
      <w:r w:rsidRPr="00083176">
        <w:rPr>
          <w:rFonts w:ascii="Arial" w:hAnsi="Arial" w:cs="Arial"/>
          <w:lang w:val="es-MX"/>
        </w:rPr>
        <w:lastRenderedPageBreak/>
        <w:t xml:space="preserve">Fox, J., 1997. “The difficult transition from clientelism to citizenship: Lessons from Mexico”, en D. Chalmers </w:t>
      </w:r>
      <w:r w:rsidRPr="00083176">
        <w:rPr>
          <w:rFonts w:ascii="Arial" w:hAnsi="Arial" w:cs="Arial"/>
          <w:i/>
          <w:iCs/>
          <w:lang w:val="es-MX"/>
        </w:rPr>
        <w:t>et al</w:t>
      </w:r>
      <w:r w:rsidRPr="00083176">
        <w:rPr>
          <w:rFonts w:ascii="Arial" w:hAnsi="Arial" w:cs="Arial"/>
          <w:lang w:val="es-MX"/>
        </w:rPr>
        <w:t xml:space="preserve">. </w:t>
      </w:r>
      <w:r w:rsidRPr="001E73ED">
        <w:rPr>
          <w:rFonts w:ascii="Arial" w:hAnsi="Arial" w:cs="Arial"/>
        </w:rPr>
        <w:t xml:space="preserve">(eds.), </w:t>
      </w:r>
      <w:r w:rsidRPr="001E73ED">
        <w:rPr>
          <w:rFonts w:ascii="Arial" w:hAnsi="Arial" w:cs="Arial"/>
          <w:i/>
          <w:iCs/>
        </w:rPr>
        <w:t xml:space="preserve">The New Politics of Inequality in Latin America. </w:t>
      </w:r>
      <w:r w:rsidRPr="00803DF5">
        <w:rPr>
          <w:rFonts w:ascii="Arial" w:hAnsi="Arial" w:cs="Arial"/>
          <w:i/>
          <w:iCs/>
        </w:rPr>
        <w:t>Rethinking Participation and Representation</w:t>
      </w:r>
      <w:r w:rsidRPr="00803DF5">
        <w:rPr>
          <w:rFonts w:ascii="Arial" w:hAnsi="Arial" w:cs="Arial"/>
        </w:rPr>
        <w:t>. Oxford, Oxford University Press, pp. 391-420.</w:t>
      </w:r>
    </w:p>
    <w:p w14:paraId="59FB404B" w14:textId="77777777" w:rsidR="00260656" w:rsidRPr="001E73ED" w:rsidRDefault="00260656" w:rsidP="001E73ED">
      <w:pPr>
        <w:pStyle w:val="NormalWeb"/>
        <w:jc w:val="both"/>
        <w:rPr>
          <w:rFonts w:ascii="Arial" w:hAnsi="Arial" w:cs="Arial"/>
        </w:rPr>
      </w:pPr>
      <w:r w:rsidRPr="00803DF5">
        <w:rPr>
          <w:rFonts w:ascii="Arial" w:hAnsi="Arial" w:cs="Arial"/>
          <w:lang w:val="en-US"/>
        </w:rPr>
        <w:t xml:space="preserve">Medina, Salvador (2016): </w:t>
      </w:r>
      <w:r w:rsidRPr="00803DF5">
        <w:rPr>
          <w:rFonts w:ascii="Arial" w:hAnsi="Arial" w:cs="Arial"/>
          <w:i/>
          <w:lang w:val="en-US"/>
        </w:rPr>
        <w:t xml:space="preserve">Inmobiliaria Mancera. </w:t>
      </w:r>
      <w:r w:rsidRPr="001E73ED">
        <w:rPr>
          <w:rFonts w:ascii="Arial" w:hAnsi="Arial" w:cs="Arial"/>
          <w:i/>
        </w:rPr>
        <w:t>El Asalto a la ciudad.</w:t>
      </w:r>
      <w:r w:rsidRPr="001E73ED">
        <w:rPr>
          <w:rFonts w:ascii="Arial" w:hAnsi="Arial" w:cs="Arial"/>
        </w:rPr>
        <w:t xml:space="preserve"> Mexicanos contra la Corrupción y Ruta Cívica, con información de Suma Urbana. </w:t>
      </w:r>
      <w:hyperlink r:id="rId12" w:history="1">
        <w:r w:rsidRPr="001E73ED">
          <w:rPr>
            <w:rStyle w:val="Hyperlink"/>
            <w:rFonts w:ascii="Arial" w:eastAsiaTheme="minorEastAsia" w:hAnsi="Arial" w:cs="Arial"/>
            <w:lang w:eastAsia="en-US"/>
          </w:rPr>
          <w:t>https://contralacorrupcion.mx/inmobiliariamancera/index.html</w:t>
        </w:r>
      </w:hyperlink>
      <w:r w:rsidRPr="001E73ED">
        <w:rPr>
          <w:rFonts w:ascii="Arial" w:hAnsi="Arial" w:cs="Arial"/>
        </w:rPr>
        <w:t xml:space="preserve"> consultada 27 octubre 2016.</w:t>
      </w:r>
    </w:p>
    <w:p w14:paraId="16DE61F4" w14:textId="77777777" w:rsidR="00260656" w:rsidRPr="001E73ED" w:rsidRDefault="00260656" w:rsidP="001E73ED">
      <w:pPr>
        <w:spacing w:after="160" w:line="259" w:lineRule="auto"/>
        <w:jc w:val="both"/>
        <w:rPr>
          <w:rFonts w:ascii="Arial" w:hAnsi="Arial" w:cs="Arial"/>
          <w:lang w:val="es-MX"/>
        </w:rPr>
      </w:pPr>
      <w:r w:rsidRPr="001E73ED">
        <w:rPr>
          <w:rFonts w:ascii="Arial" w:hAnsi="Arial" w:cs="Arial"/>
          <w:lang w:val="es-MX"/>
        </w:rPr>
        <w:t xml:space="preserve">Open Contracting Partnership (2016): </w:t>
      </w:r>
      <w:r w:rsidRPr="001E73ED">
        <w:rPr>
          <w:rFonts w:ascii="Arial" w:eastAsia="Times New Roman" w:hAnsi="Arial" w:cs="Arial"/>
          <w:i/>
          <w:lang w:val="es-MX" w:eastAsia="es-MX"/>
        </w:rPr>
        <w:t>Los Principios Globales para las Contrataciones Abiertas</w:t>
      </w:r>
      <w:r w:rsidRPr="001E73ED">
        <w:rPr>
          <w:rFonts w:ascii="Arial" w:hAnsi="Arial" w:cs="Arial"/>
          <w:lang w:val="es-MX"/>
        </w:rPr>
        <w:t xml:space="preserve"> </w:t>
      </w:r>
      <w:hyperlink r:id="rId13" w:history="1">
        <w:r w:rsidRPr="001E73ED">
          <w:rPr>
            <w:rStyle w:val="Hyperlink"/>
            <w:rFonts w:ascii="Arial" w:hAnsi="Arial" w:cs="Arial"/>
            <w:lang w:val="es-MX"/>
          </w:rPr>
          <w:t>http://www.open-contracting.org/comenzar/principios-globales/?lang=es</w:t>
        </w:r>
      </w:hyperlink>
      <w:r w:rsidRPr="001E73ED">
        <w:rPr>
          <w:rFonts w:ascii="Arial" w:hAnsi="Arial" w:cs="Arial"/>
          <w:lang w:val="es-MX"/>
        </w:rPr>
        <w:t xml:space="preserve"> consultada 27 octubre 2016.</w:t>
      </w:r>
    </w:p>
    <w:p w14:paraId="6C6085E9" w14:textId="77777777" w:rsidR="00260656" w:rsidRPr="001E73ED" w:rsidRDefault="00260656" w:rsidP="00613BFB">
      <w:pPr>
        <w:pStyle w:val="Heading2"/>
        <w:rPr>
          <w:rFonts w:ascii="Arial" w:eastAsiaTheme="minorEastAsia" w:hAnsi="Arial" w:cs="Arial"/>
          <w:b w:val="0"/>
          <w:color w:val="auto"/>
          <w:sz w:val="24"/>
          <w:szCs w:val="24"/>
          <w:lang w:eastAsia="en-US"/>
        </w:rPr>
      </w:pPr>
      <w:r w:rsidRPr="001E73ED">
        <w:rPr>
          <w:rFonts w:ascii="Arial" w:eastAsiaTheme="minorEastAsia" w:hAnsi="Arial" w:cs="Arial"/>
          <w:b w:val="0"/>
          <w:color w:val="auto"/>
          <w:sz w:val="24"/>
          <w:szCs w:val="24"/>
          <w:lang w:eastAsia="en-US"/>
        </w:rPr>
        <w:t xml:space="preserve">República de Uruguay (2016): </w:t>
      </w:r>
      <w:r w:rsidRPr="001E73ED">
        <w:rPr>
          <w:rFonts w:ascii="Arial" w:eastAsiaTheme="minorEastAsia" w:hAnsi="Arial" w:cs="Arial"/>
          <w:b w:val="0"/>
          <w:i/>
          <w:color w:val="auto"/>
          <w:sz w:val="24"/>
          <w:szCs w:val="24"/>
          <w:lang w:eastAsia="en-US"/>
        </w:rPr>
        <w:t xml:space="preserve">Ley Nº 18.786. Contratos de participación público-privada para la realización de obras de infraestructura y prestación de servicios conexos. </w:t>
      </w:r>
      <w:r w:rsidRPr="001E73ED">
        <w:rPr>
          <w:rFonts w:ascii="Arial" w:eastAsiaTheme="minorEastAsia" w:hAnsi="Arial" w:cs="Arial"/>
          <w:b w:val="0"/>
          <w:color w:val="auto"/>
          <w:sz w:val="24"/>
          <w:szCs w:val="24"/>
          <w:lang w:eastAsia="en-US"/>
        </w:rPr>
        <w:t xml:space="preserve">Poder Legislativo </w:t>
      </w:r>
      <w:hyperlink r:id="rId14" w:history="1">
        <w:r w:rsidRPr="001E73ED">
          <w:rPr>
            <w:rStyle w:val="Hyperlink"/>
            <w:rFonts w:ascii="Arial" w:eastAsiaTheme="minorEastAsia" w:hAnsi="Arial" w:cs="Arial"/>
            <w:b w:val="0"/>
            <w:sz w:val="24"/>
            <w:szCs w:val="24"/>
            <w:lang w:eastAsia="en-US"/>
          </w:rPr>
          <w:t>https://legislativo.parlamento.gub.uy/temporales/leytemp7508436.htm consultada 27 octubre 2016</w:t>
        </w:r>
      </w:hyperlink>
      <w:r w:rsidRPr="001E73ED">
        <w:rPr>
          <w:rFonts w:ascii="Arial" w:eastAsiaTheme="minorEastAsia" w:hAnsi="Arial" w:cs="Arial"/>
          <w:b w:val="0"/>
          <w:color w:val="auto"/>
          <w:sz w:val="24"/>
          <w:szCs w:val="24"/>
          <w:lang w:eastAsia="en-US"/>
        </w:rPr>
        <w:t>.</w:t>
      </w:r>
    </w:p>
    <w:p w14:paraId="4DFE254B" w14:textId="77777777" w:rsidR="00260656" w:rsidRPr="001E73ED" w:rsidRDefault="00260656" w:rsidP="001E73ED">
      <w:pPr>
        <w:jc w:val="both"/>
        <w:rPr>
          <w:rFonts w:ascii="Arial" w:hAnsi="Arial" w:cs="Arial"/>
          <w:lang w:val="es-MX"/>
        </w:rPr>
      </w:pPr>
    </w:p>
    <w:p w14:paraId="29E98C95" w14:textId="77777777" w:rsidR="00260656" w:rsidRPr="001E73ED" w:rsidRDefault="00260656" w:rsidP="001E73ED">
      <w:pPr>
        <w:spacing w:after="160" w:line="259" w:lineRule="auto"/>
        <w:jc w:val="both"/>
        <w:rPr>
          <w:rFonts w:ascii="Arial" w:hAnsi="Arial" w:cs="Arial"/>
          <w:lang w:val="es-MX"/>
        </w:rPr>
      </w:pPr>
      <w:r w:rsidRPr="001E73ED">
        <w:rPr>
          <w:rFonts w:ascii="Arial" w:hAnsi="Arial" w:cs="Arial"/>
          <w:lang w:val="es-MX"/>
        </w:rPr>
        <w:t xml:space="preserve">Tapia Alvarez, Mónica y Gisela Robles (2007): “Asignación y rendición de cuentas de los recursos públicos dirigidos a las Organizaciones de la Sociedad Civil” en Jonathan Fox, Libby Haight, Helena Hofbauer y Tania Sánchez (coords.): </w:t>
      </w:r>
      <w:r w:rsidRPr="001E73ED">
        <w:rPr>
          <w:rFonts w:ascii="Arial" w:hAnsi="Arial" w:cs="Arial"/>
          <w:i/>
          <w:lang w:val="es-MX"/>
        </w:rPr>
        <w:t>Derecho a saber. Perspectivas cívicas.</w:t>
      </w:r>
      <w:r w:rsidRPr="001E73ED">
        <w:rPr>
          <w:rFonts w:ascii="Arial" w:hAnsi="Arial" w:cs="Arial"/>
          <w:lang w:val="es-MX"/>
        </w:rPr>
        <w:t xml:space="preserve"> México: Fundar.</w:t>
      </w:r>
    </w:p>
    <w:p w14:paraId="7FC2FDE7" w14:textId="77777777" w:rsidR="00260656" w:rsidRPr="001E73ED" w:rsidRDefault="00260656" w:rsidP="001E73ED">
      <w:pPr>
        <w:spacing w:after="160" w:line="259" w:lineRule="auto"/>
        <w:jc w:val="both"/>
        <w:rPr>
          <w:rFonts w:ascii="Arial" w:hAnsi="Arial" w:cs="Arial"/>
          <w:lang w:val="es-MX"/>
        </w:rPr>
      </w:pPr>
      <w:r w:rsidRPr="001E73ED">
        <w:rPr>
          <w:rFonts w:ascii="Arial" w:hAnsi="Arial" w:cs="Arial"/>
          <w:lang w:val="es-MX"/>
        </w:rPr>
        <w:t xml:space="preserve">Tapia Alvarez, Mónica (2010): “Organizaciones de la Sociedad Civil y Políticas Públicas” en José Luis Méndez (coord.): </w:t>
      </w:r>
      <w:r w:rsidRPr="001E73ED">
        <w:rPr>
          <w:rFonts w:ascii="Arial" w:hAnsi="Arial" w:cs="Arial"/>
          <w:i/>
          <w:lang w:val="es-MX"/>
        </w:rPr>
        <w:t>Los grandes problemas de México</w:t>
      </w:r>
      <w:r w:rsidRPr="001E73ED">
        <w:rPr>
          <w:rFonts w:ascii="Arial" w:hAnsi="Arial" w:cs="Arial"/>
          <w:lang w:val="es-MX"/>
        </w:rPr>
        <w:t xml:space="preserve">. México: El Colegio de México. </w:t>
      </w:r>
    </w:p>
    <w:p w14:paraId="76937596" w14:textId="77777777" w:rsidR="00260656" w:rsidRPr="001E73ED" w:rsidRDefault="00260656" w:rsidP="001E73ED">
      <w:pPr>
        <w:spacing w:after="160" w:line="259" w:lineRule="auto"/>
        <w:jc w:val="both"/>
        <w:rPr>
          <w:rFonts w:ascii="Arial" w:hAnsi="Arial" w:cs="Arial"/>
          <w:lang w:val="es-MX"/>
        </w:rPr>
      </w:pPr>
      <w:r w:rsidRPr="001E73ED">
        <w:rPr>
          <w:rFonts w:ascii="Arial" w:hAnsi="Arial" w:cs="Arial"/>
          <w:lang w:val="es-MX"/>
        </w:rPr>
        <w:t xml:space="preserve">Tapia Alvarez, Mónica (2013): </w:t>
      </w:r>
      <w:r w:rsidRPr="001E73ED">
        <w:rPr>
          <w:rFonts w:ascii="Arial" w:hAnsi="Arial" w:cs="Arial"/>
          <w:i/>
          <w:lang w:val="es-MX"/>
        </w:rPr>
        <w:t>Fortalecimiento de la ciudadanía organizada: Diagnóstico y reformas para un ambiente propicio en México.</w:t>
      </w:r>
      <w:r w:rsidRPr="001E73ED">
        <w:rPr>
          <w:rFonts w:ascii="Arial" w:hAnsi="Arial" w:cs="Arial"/>
          <w:lang w:val="es-MX"/>
        </w:rPr>
        <w:t xml:space="preserve"> México: Alternativas y Capacidades.</w:t>
      </w:r>
    </w:p>
    <w:p w14:paraId="1212E046" w14:textId="77777777" w:rsidR="00260656" w:rsidRPr="001E73ED" w:rsidRDefault="00260656" w:rsidP="001E73ED">
      <w:pPr>
        <w:spacing w:after="160" w:line="259" w:lineRule="auto"/>
        <w:jc w:val="both"/>
        <w:rPr>
          <w:rFonts w:ascii="Arial" w:hAnsi="Arial" w:cs="Arial"/>
          <w:lang w:val="es-MX"/>
        </w:rPr>
      </w:pPr>
      <w:r w:rsidRPr="001E73ED">
        <w:rPr>
          <w:rFonts w:ascii="Arial" w:hAnsi="Arial" w:cs="Arial"/>
          <w:lang w:val="es-MX"/>
        </w:rPr>
        <w:t xml:space="preserve">Verduzco, Maria Isabel y Mónica Tapia Alvarez (2012): </w:t>
      </w:r>
      <w:r w:rsidRPr="001E73ED">
        <w:rPr>
          <w:rFonts w:ascii="Arial" w:hAnsi="Arial" w:cs="Arial"/>
          <w:i/>
          <w:lang w:val="es-MX"/>
        </w:rPr>
        <w:t>Organizaciones de la Sociedad Civil. Presentes en las escuelas, ausentes de las políticas educativas.</w:t>
      </w:r>
      <w:r w:rsidRPr="001E73ED">
        <w:rPr>
          <w:rFonts w:ascii="Arial" w:hAnsi="Arial" w:cs="Arial"/>
          <w:lang w:val="es-MX"/>
        </w:rPr>
        <w:t xml:space="preserve"> México: Alternativas y Capacidades.</w:t>
      </w:r>
    </w:p>
    <w:p w14:paraId="19A3E1AF" w14:textId="616BB4B4" w:rsidR="00260656" w:rsidRPr="001E73ED" w:rsidRDefault="00260656" w:rsidP="001E73ED">
      <w:pPr>
        <w:spacing w:after="160" w:line="259" w:lineRule="auto"/>
        <w:jc w:val="both"/>
        <w:rPr>
          <w:rFonts w:ascii="Arial" w:hAnsi="Arial" w:cs="Arial"/>
          <w:b/>
          <w:lang w:val="es-MX"/>
        </w:rPr>
      </w:pPr>
      <w:r w:rsidRPr="001E73ED">
        <w:rPr>
          <w:rFonts w:ascii="Arial" w:hAnsi="Arial" w:cs="Arial"/>
          <w:b/>
          <w:lang w:val="es-MX"/>
        </w:rPr>
        <w:br w:type="page"/>
      </w:r>
    </w:p>
    <w:p w14:paraId="4FF82A6A" w14:textId="77777777" w:rsidR="006F69E2" w:rsidRDefault="006F69E2" w:rsidP="001E73ED">
      <w:pPr>
        <w:jc w:val="both"/>
        <w:rPr>
          <w:rFonts w:ascii="Arial" w:hAnsi="Arial" w:cs="Arial"/>
          <w:b/>
          <w:sz w:val="26"/>
          <w:szCs w:val="26"/>
          <w:lang w:val="es-ES_tradnl"/>
        </w:rPr>
      </w:pPr>
    </w:p>
    <w:p w14:paraId="5F6A36B8" w14:textId="08EEE5F2" w:rsidR="00155D8B" w:rsidRPr="006F69E2" w:rsidRDefault="00155D8B" w:rsidP="001E73ED">
      <w:pPr>
        <w:jc w:val="both"/>
        <w:rPr>
          <w:rFonts w:ascii="Arial" w:hAnsi="Arial" w:cs="Arial"/>
          <w:b/>
          <w:sz w:val="26"/>
          <w:szCs w:val="26"/>
          <w:lang w:val="es-ES_tradnl"/>
        </w:rPr>
      </w:pPr>
      <w:r w:rsidRPr="006F69E2">
        <w:rPr>
          <w:rFonts w:ascii="Arial" w:hAnsi="Arial" w:cs="Arial"/>
          <w:b/>
          <w:sz w:val="26"/>
          <w:szCs w:val="26"/>
          <w:lang w:val="es-ES_tradnl"/>
        </w:rPr>
        <w:t>FUNDAMENTACIÓN JURÍDICA</w:t>
      </w:r>
    </w:p>
    <w:p w14:paraId="64C9CA4D" w14:textId="1B1155D4" w:rsidR="00155D8B" w:rsidRPr="001E73ED" w:rsidRDefault="00155D8B" w:rsidP="001E73ED">
      <w:pPr>
        <w:jc w:val="both"/>
        <w:rPr>
          <w:rFonts w:ascii="Arial" w:eastAsia="Times New Roman" w:hAnsi="Arial" w:cs="Arial"/>
          <w:lang w:val="es-MX" w:eastAsia="es-MX"/>
        </w:rPr>
      </w:pPr>
    </w:p>
    <w:p w14:paraId="1F1A5BAA" w14:textId="77777777" w:rsidR="006F69E2" w:rsidRDefault="006F69E2" w:rsidP="001E73ED">
      <w:pPr>
        <w:jc w:val="both"/>
        <w:rPr>
          <w:rFonts w:ascii="Arial" w:hAnsi="Arial" w:cs="Arial"/>
          <w:lang w:val="es-ES_tradnl"/>
        </w:rPr>
      </w:pPr>
    </w:p>
    <w:p w14:paraId="3E519917" w14:textId="78639364" w:rsidR="00260656" w:rsidRPr="001E73ED" w:rsidRDefault="00260656" w:rsidP="001E73ED">
      <w:pPr>
        <w:jc w:val="both"/>
        <w:rPr>
          <w:rFonts w:ascii="Arial" w:hAnsi="Arial" w:cs="Arial"/>
          <w:lang w:val="es-ES_tradnl"/>
        </w:rPr>
      </w:pPr>
      <w:r w:rsidRPr="001E73ED">
        <w:rPr>
          <w:rFonts w:ascii="Arial" w:hAnsi="Arial" w:cs="Arial"/>
          <w:lang w:val="es-ES_tradnl"/>
        </w:rPr>
        <w:t>Proponemos la siguiente iniciativa de ley con base en las siguientes bases jurídicas de Tratados y Compromisos del Derecho Internacional que México ha asumido, artículos constitucionales y reglamentación de la Asamblea Constituyente:</w:t>
      </w:r>
    </w:p>
    <w:p w14:paraId="031678F7" w14:textId="77777777" w:rsidR="00260656" w:rsidRPr="001E73ED" w:rsidRDefault="00260656" w:rsidP="001E73ED">
      <w:pPr>
        <w:jc w:val="both"/>
        <w:rPr>
          <w:rFonts w:ascii="Arial" w:eastAsia="Times New Roman" w:hAnsi="Arial" w:cs="Arial"/>
          <w:lang w:val="es-ES_tradnl" w:eastAsia="es-MX"/>
        </w:rPr>
      </w:pPr>
    </w:p>
    <w:p w14:paraId="5D60E88A" w14:textId="5BE7E2DE" w:rsidR="00083176" w:rsidRPr="00092E58" w:rsidRDefault="00083176" w:rsidP="00092E58">
      <w:pPr>
        <w:jc w:val="both"/>
        <w:rPr>
          <w:rFonts w:ascii="Arial" w:hAnsi="Arial" w:cs="Arial"/>
          <w:b/>
          <w:lang w:val="es-ES_tradnl"/>
        </w:rPr>
      </w:pPr>
      <w:r w:rsidRPr="00083176">
        <w:rPr>
          <w:rFonts w:ascii="Arial" w:hAnsi="Arial" w:cs="Arial"/>
          <w:lang w:val="es-ES_tradnl"/>
        </w:rPr>
        <w:t>En</w:t>
      </w:r>
      <w:r w:rsidRPr="00083176">
        <w:rPr>
          <w:rFonts w:ascii="Arial" w:hAnsi="Arial" w:cs="Arial"/>
          <w:b/>
          <w:lang w:val="es-ES_tradnl"/>
        </w:rPr>
        <w:t xml:space="preserve"> la Declaración de Estambul sobre los Asentamientos Humanos (Habitat II). Conferencia de las Naciones Unidas sobre </w:t>
      </w:r>
      <w:r w:rsidRPr="00092E58">
        <w:rPr>
          <w:rFonts w:ascii="Arial" w:hAnsi="Arial" w:cs="Arial"/>
          <w:b/>
          <w:lang w:val="es-ES_tradnl"/>
        </w:rPr>
        <w:t xml:space="preserve">los Asentamientos Humanos en Estambul (Turquía), 1996 </w:t>
      </w:r>
      <w:r w:rsidR="00092E58" w:rsidRPr="00092E58">
        <w:rPr>
          <w:rFonts w:ascii="Arial" w:hAnsi="Arial" w:cs="Arial"/>
          <w:b/>
          <w:lang w:val="es-ES_tradnl"/>
        </w:rPr>
        <w:t xml:space="preserve"> y</w:t>
      </w:r>
      <w:r w:rsidR="00092E58">
        <w:rPr>
          <w:rFonts w:ascii="Arial" w:hAnsi="Arial" w:cs="Arial"/>
          <w:b/>
          <w:lang w:val="es-ES_tradnl"/>
        </w:rPr>
        <w:t xml:space="preserve"> la</w:t>
      </w:r>
      <w:r w:rsidR="00092E58" w:rsidRPr="00092E58">
        <w:rPr>
          <w:rFonts w:ascii="Arial" w:hAnsi="Arial" w:cs="Arial"/>
          <w:b/>
          <w:lang w:val="es-ES_tradnl"/>
        </w:rPr>
        <w:t xml:space="preserve"> </w:t>
      </w:r>
      <w:r w:rsidR="00092E58" w:rsidRPr="00092E58">
        <w:rPr>
          <w:rFonts w:ascii="Arial" w:eastAsiaTheme="minorHAnsi" w:hAnsi="Arial" w:cs="Arial"/>
          <w:b/>
          <w:bCs/>
          <w:lang w:val="es-MX"/>
        </w:rPr>
        <w:t>Declaración sobre las</w:t>
      </w:r>
      <w:r w:rsidR="00092E58">
        <w:rPr>
          <w:rFonts w:ascii="Arial" w:eastAsiaTheme="minorHAnsi" w:hAnsi="Arial" w:cs="Arial"/>
          <w:b/>
          <w:bCs/>
          <w:lang w:val="es-MX"/>
        </w:rPr>
        <w:t xml:space="preserve"> Ciudades y otros A</w:t>
      </w:r>
      <w:r w:rsidR="00092E58" w:rsidRPr="00092E58">
        <w:rPr>
          <w:rFonts w:ascii="Arial" w:eastAsiaTheme="minorHAnsi" w:hAnsi="Arial" w:cs="Arial"/>
          <w:b/>
          <w:bCs/>
          <w:lang w:val="es-MX"/>
        </w:rPr>
        <w:t xml:space="preserve">sentamientos </w:t>
      </w:r>
      <w:r w:rsidR="00092E58">
        <w:rPr>
          <w:rFonts w:ascii="Arial" w:eastAsiaTheme="minorHAnsi" w:hAnsi="Arial" w:cs="Arial"/>
          <w:b/>
          <w:bCs/>
          <w:lang w:val="es-MX"/>
        </w:rPr>
        <w:t>Humanos en el Nuevo M</w:t>
      </w:r>
      <w:r w:rsidR="00092E58" w:rsidRPr="00092E58">
        <w:rPr>
          <w:rFonts w:ascii="Arial" w:eastAsiaTheme="minorHAnsi" w:hAnsi="Arial" w:cs="Arial"/>
          <w:b/>
          <w:bCs/>
          <w:lang w:val="es-MX"/>
        </w:rPr>
        <w:t xml:space="preserve">ilenio, aprobada en el marco de la Organización de Naciones Unidos, en agosto 2001 </w:t>
      </w:r>
      <w:r w:rsidRPr="00092E58">
        <w:rPr>
          <w:rFonts w:ascii="Arial" w:hAnsi="Arial" w:cs="Arial"/>
          <w:lang w:val="es-ES_tradnl"/>
        </w:rPr>
        <w:t>se señala que:</w:t>
      </w:r>
    </w:p>
    <w:p w14:paraId="355353CC" w14:textId="77777777" w:rsidR="00083176" w:rsidRPr="00092E58" w:rsidRDefault="00083176" w:rsidP="00092E58">
      <w:pPr>
        <w:autoSpaceDE w:val="0"/>
        <w:autoSpaceDN w:val="0"/>
        <w:adjustRightInd w:val="0"/>
        <w:ind w:left="708"/>
        <w:jc w:val="both"/>
        <w:rPr>
          <w:rFonts w:ascii="Arial" w:eastAsiaTheme="minorHAnsi" w:hAnsi="Arial" w:cs="Arial"/>
          <w:lang w:val="es-MX"/>
        </w:rPr>
      </w:pPr>
    </w:p>
    <w:p w14:paraId="3D7CE5C6" w14:textId="02D80C0F" w:rsidR="00083176" w:rsidRPr="00092E58" w:rsidRDefault="00083176" w:rsidP="00092E58">
      <w:pPr>
        <w:autoSpaceDE w:val="0"/>
        <w:autoSpaceDN w:val="0"/>
        <w:adjustRightInd w:val="0"/>
        <w:ind w:left="708"/>
        <w:jc w:val="both"/>
        <w:rPr>
          <w:rFonts w:ascii="Arial" w:eastAsia="Times New Roman" w:hAnsi="Arial" w:cs="Arial"/>
          <w:lang w:val="es-MX" w:eastAsia="es-MX"/>
        </w:rPr>
      </w:pPr>
      <w:r w:rsidRPr="00092E58">
        <w:rPr>
          <w:rFonts w:ascii="Arial" w:eastAsia="Times New Roman" w:hAnsi="Arial" w:cs="Arial"/>
          <w:lang w:val="es-MX" w:eastAsia="es-MX"/>
        </w:rPr>
        <w:t>11. Celebramos que las ciudades y los pueblos desempeñen una función económica cada vez mayor en un mundo en vías de mundialización, y que se haya avanzado en la creación de modalidades de asociación público-privadas y el fortalecimiento de las pequeñas empresas y las microempresas. En las ciudades y los pueblos radica la posibilidad de aprovechar al máximo los beneficios de la mundialización y paliar sus consecuencias negativas. La buena gestión de las ciudades puede brindar un entorno económico capaz de generar oportunidades de empleo y de ofrecer distintos bienes y servicios;</w:t>
      </w:r>
    </w:p>
    <w:p w14:paraId="47149704" w14:textId="77777777" w:rsidR="00083176" w:rsidRPr="00092E58" w:rsidRDefault="00083176" w:rsidP="00092E58">
      <w:pPr>
        <w:autoSpaceDE w:val="0"/>
        <w:autoSpaceDN w:val="0"/>
        <w:adjustRightInd w:val="0"/>
        <w:ind w:left="708"/>
        <w:jc w:val="both"/>
        <w:rPr>
          <w:rFonts w:ascii="Arial" w:eastAsia="Times New Roman" w:hAnsi="Arial" w:cs="Arial"/>
          <w:lang w:val="es-MX" w:eastAsia="es-MX"/>
        </w:rPr>
      </w:pPr>
    </w:p>
    <w:p w14:paraId="73A1C8E1" w14:textId="61F3014D" w:rsidR="00083176" w:rsidRDefault="00083176" w:rsidP="00092E58">
      <w:pPr>
        <w:ind w:left="708"/>
        <w:jc w:val="both"/>
        <w:rPr>
          <w:rFonts w:ascii="Arial" w:eastAsia="Times New Roman" w:hAnsi="Arial" w:cs="Arial"/>
          <w:lang w:val="es-MX" w:eastAsia="es-MX"/>
        </w:rPr>
      </w:pPr>
      <w:r w:rsidRPr="00083176">
        <w:rPr>
          <w:rFonts w:ascii="Arial" w:eastAsia="Times New Roman" w:hAnsi="Arial" w:cs="Arial"/>
          <w:lang w:val="es-MX" w:eastAsia="es-MX"/>
        </w:rPr>
        <w:t>42.</w:t>
      </w:r>
      <w:r w:rsidRPr="00092E58">
        <w:rPr>
          <w:rFonts w:ascii="Arial" w:eastAsia="Times New Roman" w:hAnsi="Arial" w:cs="Arial"/>
          <w:lang w:val="es-MX" w:eastAsia="es-MX"/>
        </w:rPr>
        <w:t xml:space="preserve"> </w:t>
      </w:r>
      <w:r w:rsidRPr="00083176">
        <w:rPr>
          <w:rFonts w:ascii="Arial" w:eastAsia="Times New Roman" w:hAnsi="Arial" w:cs="Arial"/>
          <w:lang w:val="es-MX" w:eastAsia="es-MX"/>
        </w:rPr>
        <w:t>Reconocemos, valoramos y apoyamos el trabajo voluntario y el trabajo de</w:t>
      </w:r>
      <w:r w:rsidRPr="00092E58">
        <w:rPr>
          <w:rFonts w:ascii="Arial" w:eastAsia="Times New Roman" w:hAnsi="Arial" w:cs="Arial"/>
          <w:lang w:val="es-MX" w:eastAsia="es-MX"/>
        </w:rPr>
        <w:t xml:space="preserve"> </w:t>
      </w:r>
      <w:r w:rsidRPr="00083176">
        <w:rPr>
          <w:rFonts w:ascii="Arial" w:eastAsia="Times New Roman" w:hAnsi="Arial" w:cs="Arial"/>
          <w:lang w:val="es-MX" w:eastAsia="es-MX"/>
        </w:rPr>
        <w:t>las organizaciones comunitarias. Las prácticas voluntarias suponen una contribución</w:t>
      </w:r>
      <w:r w:rsidRPr="00092E58">
        <w:rPr>
          <w:rFonts w:ascii="Arial" w:eastAsia="Times New Roman" w:hAnsi="Arial" w:cs="Arial"/>
          <w:lang w:val="es-MX" w:eastAsia="es-MX"/>
        </w:rPr>
        <w:t xml:space="preserve"> </w:t>
      </w:r>
      <w:r w:rsidRPr="00083176">
        <w:rPr>
          <w:rFonts w:ascii="Arial" w:eastAsia="Times New Roman" w:hAnsi="Arial" w:cs="Arial"/>
          <w:lang w:val="es-MX" w:eastAsia="es-MX"/>
        </w:rPr>
        <w:t>importante al desarrollo de los asentamientos humanos, dado que ayudan a construir</w:t>
      </w:r>
      <w:r w:rsidRPr="00092E58">
        <w:rPr>
          <w:rFonts w:ascii="Arial" w:eastAsia="Times New Roman" w:hAnsi="Arial" w:cs="Arial"/>
          <w:lang w:val="es-MX" w:eastAsia="es-MX"/>
        </w:rPr>
        <w:t xml:space="preserve"> </w:t>
      </w:r>
      <w:r w:rsidRPr="00083176">
        <w:rPr>
          <w:rFonts w:ascii="Arial" w:eastAsia="Times New Roman" w:hAnsi="Arial" w:cs="Arial"/>
          <w:lang w:val="es-MX" w:eastAsia="es-MX"/>
        </w:rPr>
        <w:t>comunidades fuertes y unidas, y a desarrollar un sentido de solidaridad social,</w:t>
      </w:r>
      <w:r w:rsidRPr="00092E58">
        <w:rPr>
          <w:rFonts w:ascii="Arial" w:eastAsia="Times New Roman" w:hAnsi="Arial" w:cs="Arial"/>
          <w:lang w:val="es-MX" w:eastAsia="es-MX"/>
        </w:rPr>
        <w:t xml:space="preserve"> </w:t>
      </w:r>
      <w:r w:rsidRPr="00083176">
        <w:rPr>
          <w:rFonts w:ascii="Arial" w:eastAsia="Times New Roman" w:hAnsi="Arial" w:cs="Arial"/>
          <w:lang w:val="es-MX" w:eastAsia="es-MX"/>
        </w:rPr>
        <w:t>generando al mismo tiempo productos económicos importantes;</w:t>
      </w:r>
    </w:p>
    <w:p w14:paraId="4285D44B" w14:textId="4550EF3D" w:rsidR="0041514C" w:rsidRDefault="0041514C" w:rsidP="00092E58">
      <w:pPr>
        <w:ind w:left="708"/>
        <w:jc w:val="both"/>
        <w:rPr>
          <w:rFonts w:ascii="Arial" w:eastAsia="Times New Roman" w:hAnsi="Arial" w:cs="Arial"/>
          <w:lang w:val="es-MX" w:eastAsia="es-MX"/>
        </w:rPr>
      </w:pPr>
    </w:p>
    <w:p w14:paraId="35D1E3D9" w14:textId="77777777" w:rsidR="0041514C" w:rsidRPr="0041514C" w:rsidRDefault="0041514C" w:rsidP="0041514C">
      <w:pPr>
        <w:ind w:left="720"/>
        <w:jc w:val="both"/>
        <w:rPr>
          <w:rFonts w:ascii="Arial" w:hAnsi="Arial" w:cs="Arial"/>
          <w:lang w:val="es-MX"/>
        </w:rPr>
      </w:pPr>
      <w:r w:rsidRPr="0041514C">
        <w:rPr>
          <w:rFonts w:ascii="Arial" w:hAnsi="Arial" w:cs="Arial"/>
          <w:lang w:val="es-MX"/>
        </w:rPr>
        <w:t xml:space="preserve">59. Resolvemos fomentar el acceso al agua potable para todos y facilitar la prestación de servicios de infraestructura básicos y urbanos, como el saneamiento adecuado, la gestión de desechos y el transporte sostenible, que sean integrales y accesibles para todos, incluso para las personas con discapacidad. Con este fin, necesitamos promover </w:t>
      </w:r>
      <w:r w:rsidRPr="0041514C">
        <w:rPr>
          <w:rFonts w:ascii="Arial" w:hAnsi="Arial" w:cs="Arial"/>
          <w:b/>
          <w:lang w:val="es-MX"/>
        </w:rPr>
        <w:t>una gestión transparente y responsable de los servicios públicos, así como asociaciones con el sector privado y las organizaciones sin fines de lucro para la prestación de esos servicios</w:t>
      </w:r>
      <w:r w:rsidRPr="0041514C">
        <w:rPr>
          <w:rFonts w:ascii="Arial" w:hAnsi="Arial" w:cs="Arial"/>
          <w:lang w:val="es-MX"/>
        </w:rPr>
        <w:t>;</w:t>
      </w:r>
    </w:p>
    <w:p w14:paraId="47E0A571" w14:textId="0E46A57F" w:rsidR="006F69E2" w:rsidRPr="00092E58" w:rsidRDefault="006F69E2" w:rsidP="006F69E2">
      <w:pPr>
        <w:jc w:val="both"/>
        <w:rPr>
          <w:rFonts w:ascii="Arial" w:eastAsia="Times New Roman" w:hAnsi="Arial" w:cs="Arial"/>
          <w:lang w:val="es-MX" w:eastAsia="es-MX"/>
        </w:rPr>
      </w:pPr>
    </w:p>
    <w:p w14:paraId="7F9A704E" w14:textId="5C5EEB74" w:rsidR="00155D8B" w:rsidRPr="001E73ED" w:rsidRDefault="00876F6E" w:rsidP="001E73ED">
      <w:pPr>
        <w:jc w:val="both"/>
        <w:rPr>
          <w:rFonts w:ascii="Arial" w:eastAsia="Times New Roman" w:hAnsi="Arial" w:cs="Arial"/>
          <w:lang w:val="es-MX" w:eastAsia="es-MX"/>
        </w:rPr>
      </w:pPr>
      <w:r w:rsidRPr="001E73ED">
        <w:rPr>
          <w:rFonts w:ascii="Arial" w:eastAsia="Times New Roman" w:hAnsi="Arial" w:cs="Arial"/>
          <w:lang w:val="es-MX" w:eastAsia="es-MX"/>
        </w:rPr>
        <w:lastRenderedPageBreak/>
        <w:t xml:space="preserve">México asumió </w:t>
      </w:r>
      <w:r w:rsidRPr="001E73ED">
        <w:rPr>
          <w:rFonts w:ascii="Arial" w:eastAsia="Times New Roman" w:hAnsi="Arial" w:cs="Arial"/>
          <w:b/>
          <w:lang w:val="es-MX" w:eastAsia="es-MX"/>
        </w:rPr>
        <w:t>la Declaración de Gobierno Abierto</w:t>
      </w:r>
      <w:r w:rsidRPr="001E73ED">
        <w:rPr>
          <w:rFonts w:ascii="Arial" w:eastAsia="Times New Roman" w:hAnsi="Arial" w:cs="Arial"/>
          <w:lang w:val="es-MX" w:eastAsia="es-MX"/>
        </w:rPr>
        <w:t>, en Londres, septiembre 2011, donde se observó:</w:t>
      </w:r>
    </w:p>
    <w:p w14:paraId="595A2821" w14:textId="3799D5AE" w:rsidR="00876F6E" w:rsidRPr="001E73ED" w:rsidRDefault="00876F6E" w:rsidP="001E73ED">
      <w:pPr>
        <w:spacing w:before="100" w:beforeAutospacing="1" w:after="100" w:afterAutospacing="1"/>
        <w:ind w:left="360"/>
        <w:jc w:val="both"/>
        <w:rPr>
          <w:rFonts w:ascii="Arial" w:eastAsia="Times New Roman" w:hAnsi="Arial" w:cs="Arial"/>
          <w:lang w:val="es-MX" w:eastAsia="es-MX"/>
        </w:rPr>
      </w:pPr>
      <w:r w:rsidRPr="001E73ED">
        <w:rPr>
          <w:rFonts w:ascii="Arial" w:eastAsia="Times New Roman" w:hAnsi="Arial" w:cs="Arial"/>
          <w:lang w:val="es-MX" w:eastAsia="es-MX"/>
        </w:rPr>
        <w:t>Como integrantes de la Alianza para el Gobierno Abierto, comprometidos con los principios consagrados en la Declaración Universal de los Derechos Humanos, la Convención de las Naciones Unidas contra la Corrupción y otros instrumentos internacionales relacionados con los derechos humanos y el buen gobierno:</w:t>
      </w:r>
    </w:p>
    <w:p w14:paraId="72C27192" w14:textId="77777777" w:rsidR="00876F6E" w:rsidRPr="001E73ED" w:rsidRDefault="00876F6E" w:rsidP="001E73ED">
      <w:pPr>
        <w:numPr>
          <w:ilvl w:val="0"/>
          <w:numId w:val="19"/>
        </w:numPr>
        <w:spacing w:before="100" w:beforeAutospacing="1" w:after="100" w:afterAutospacing="1"/>
        <w:jc w:val="both"/>
        <w:rPr>
          <w:rFonts w:ascii="Arial" w:eastAsia="Times New Roman" w:hAnsi="Arial" w:cs="Arial"/>
          <w:lang w:val="es-MX" w:eastAsia="es-MX"/>
        </w:rPr>
      </w:pPr>
      <w:r w:rsidRPr="001E73ED">
        <w:rPr>
          <w:rFonts w:ascii="Arial" w:eastAsia="Times New Roman" w:hAnsi="Arial" w:cs="Arial"/>
          <w:lang w:val="es-MX" w:eastAsia="es-MX"/>
        </w:rPr>
        <w:t>Reconocemos que los pueblos del mundo entero exigen una mayor apertura en el gobierno. Piden mayor participación ciudadana en los asuntos públicos y buscan la forma de que sus gobiernos sean más transparentes, sensibles, responsables y eficaces.</w:t>
      </w:r>
    </w:p>
    <w:p w14:paraId="288BEA59" w14:textId="77777777" w:rsidR="00876F6E" w:rsidRPr="001E73ED" w:rsidRDefault="00876F6E" w:rsidP="001E73ED">
      <w:pPr>
        <w:numPr>
          <w:ilvl w:val="0"/>
          <w:numId w:val="19"/>
        </w:numPr>
        <w:spacing w:before="100" w:beforeAutospacing="1" w:after="100" w:afterAutospacing="1"/>
        <w:jc w:val="both"/>
        <w:rPr>
          <w:rFonts w:ascii="Arial" w:eastAsia="Times New Roman" w:hAnsi="Arial" w:cs="Arial"/>
          <w:lang w:val="es-MX" w:eastAsia="es-MX"/>
        </w:rPr>
      </w:pPr>
      <w:r w:rsidRPr="001E73ED">
        <w:rPr>
          <w:rFonts w:ascii="Arial" w:eastAsia="Times New Roman" w:hAnsi="Arial" w:cs="Arial"/>
          <w:lang w:val="es-MX" w:eastAsia="es-MX"/>
        </w:rPr>
        <w:t>Reconocemos que los países se encuentran en diferentes etapas en sus esfuerzos por promover la apertura en el gobierno y que cada uno de nosotros busca un planteamiento coherente con nuestras prioridades y circunstancias nacionales y las aspiraciones de nuestros ciudadanos.</w:t>
      </w:r>
    </w:p>
    <w:p w14:paraId="1AAA18FF" w14:textId="77777777" w:rsidR="00876F6E" w:rsidRPr="001E73ED" w:rsidRDefault="00876F6E" w:rsidP="001E73ED">
      <w:pPr>
        <w:numPr>
          <w:ilvl w:val="0"/>
          <w:numId w:val="19"/>
        </w:numPr>
        <w:spacing w:before="100" w:beforeAutospacing="1" w:after="100" w:afterAutospacing="1"/>
        <w:jc w:val="both"/>
        <w:rPr>
          <w:rFonts w:ascii="Arial" w:eastAsia="Times New Roman" w:hAnsi="Arial" w:cs="Arial"/>
          <w:lang w:val="es-MX" w:eastAsia="es-MX"/>
        </w:rPr>
      </w:pPr>
      <w:r w:rsidRPr="001E73ED">
        <w:rPr>
          <w:rFonts w:ascii="Arial" w:eastAsia="Times New Roman" w:hAnsi="Arial" w:cs="Arial"/>
          <w:lang w:val="es-MX" w:eastAsia="es-MX"/>
        </w:rPr>
        <w:t>Aceptamos la responsabilidad de aprovechar este momento para fortalecer nuestros compromisos con miras a promover la transparencia, luchar contra la corrupción, empoderar a los ciudadanos y aprovechar el poder de las nuevas tecnologías para que el gobierno sea más eficaz y responsable.</w:t>
      </w:r>
    </w:p>
    <w:p w14:paraId="0A8DBF1D" w14:textId="77777777" w:rsidR="00876F6E" w:rsidRPr="001E73ED" w:rsidRDefault="00876F6E" w:rsidP="001E73ED">
      <w:pPr>
        <w:numPr>
          <w:ilvl w:val="0"/>
          <w:numId w:val="19"/>
        </w:numPr>
        <w:spacing w:before="100" w:beforeAutospacing="1" w:after="100" w:afterAutospacing="1"/>
        <w:jc w:val="both"/>
        <w:rPr>
          <w:rFonts w:ascii="Arial" w:eastAsia="Times New Roman" w:hAnsi="Arial" w:cs="Arial"/>
          <w:lang w:val="es-MX" w:eastAsia="es-MX"/>
        </w:rPr>
      </w:pPr>
      <w:r w:rsidRPr="001E73ED">
        <w:rPr>
          <w:rFonts w:ascii="Arial" w:eastAsia="Times New Roman" w:hAnsi="Arial" w:cs="Arial"/>
          <w:lang w:val="es-MX" w:eastAsia="es-MX"/>
        </w:rPr>
        <w:t>Defendemos el valor de la apertura en nuestro compromiso con los ciudadanos para mejorar los servicios, gestionar los recursos públicos, promover la innovación y crear comunidades más seguras. Adoptamos los principios de transparencia y gobierno abierto para que haya más prosperidad, bienestar y dignidad humana en nuestros propios países y en un mundo cada vez más interconectado.</w:t>
      </w:r>
    </w:p>
    <w:p w14:paraId="7AE97228" w14:textId="4FF94F6D" w:rsidR="00876F6E" w:rsidRPr="001E73ED" w:rsidRDefault="00260656" w:rsidP="001E73ED">
      <w:pPr>
        <w:spacing w:before="100" w:beforeAutospacing="1" w:after="100" w:afterAutospacing="1"/>
        <w:jc w:val="both"/>
        <w:rPr>
          <w:rFonts w:ascii="Arial" w:eastAsia="Times New Roman" w:hAnsi="Arial" w:cs="Arial"/>
          <w:lang w:val="es-MX" w:eastAsia="es-MX"/>
        </w:rPr>
      </w:pPr>
      <w:r w:rsidRPr="001E73ED">
        <w:rPr>
          <w:rFonts w:ascii="Arial" w:eastAsia="Times New Roman" w:hAnsi="Arial" w:cs="Arial"/>
          <w:lang w:val="es-MX" w:eastAsia="es-MX"/>
        </w:rPr>
        <w:t>Los compromisos de</w:t>
      </w:r>
    </w:p>
    <w:p w14:paraId="23D1F340" w14:textId="1D4447BD" w:rsidR="00260656" w:rsidRPr="001E73ED" w:rsidRDefault="00876F6E" w:rsidP="001E73ED">
      <w:pPr>
        <w:pStyle w:val="ListParagraph"/>
        <w:numPr>
          <w:ilvl w:val="0"/>
          <w:numId w:val="20"/>
        </w:numPr>
        <w:spacing w:before="100" w:beforeAutospacing="1" w:after="100" w:afterAutospacing="1"/>
        <w:jc w:val="both"/>
        <w:rPr>
          <w:rFonts w:ascii="Arial" w:hAnsi="Arial" w:cs="Arial"/>
          <w:sz w:val="24"/>
          <w:szCs w:val="24"/>
          <w:lang w:eastAsia="es-MX"/>
        </w:rPr>
      </w:pPr>
      <w:r w:rsidRPr="001E73ED">
        <w:rPr>
          <w:rFonts w:ascii="Arial" w:hAnsi="Arial" w:cs="Arial"/>
          <w:sz w:val="24"/>
          <w:szCs w:val="24"/>
          <w:lang w:eastAsia="es-MX"/>
        </w:rPr>
        <w:t xml:space="preserve">Aumentar la disponibilidad de información sobre las actividades gubernamentales. Los gobiernos recogen y almacenan la información en nombre de las personas, y los ciudadanos tienen derecho a solicitar información sobre las actividades gubernamentales. Nos comprometemos a promover un mayor acceso a la información y divulgación sobre las actividades gubernamentales en todos los niveles de gobierno. Nos comprometemos a esforzarnos más para recoger y publicar de forma sistemática datos sobre el gasto público y el rendimiento de las actividades y los servicios públicos esenciales….  </w:t>
      </w:r>
    </w:p>
    <w:p w14:paraId="5AF21644" w14:textId="77777777" w:rsidR="00260656" w:rsidRPr="001E73ED" w:rsidRDefault="00876F6E" w:rsidP="001E73ED">
      <w:pPr>
        <w:pStyle w:val="ListParagraph"/>
        <w:numPr>
          <w:ilvl w:val="0"/>
          <w:numId w:val="20"/>
        </w:numPr>
        <w:spacing w:before="100" w:beforeAutospacing="1" w:after="100" w:afterAutospacing="1"/>
        <w:jc w:val="both"/>
        <w:rPr>
          <w:rFonts w:ascii="Arial" w:hAnsi="Arial" w:cs="Arial"/>
          <w:sz w:val="24"/>
          <w:szCs w:val="24"/>
          <w:lang w:eastAsia="es-MX"/>
        </w:rPr>
      </w:pPr>
      <w:r w:rsidRPr="001E73ED">
        <w:rPr>
          <w:rFonts w:ascii="Arial" w:hAnsi="Arial" w:cs="Arial"/>
          <w:sz w:val="24"/>
          <w:szCs w:val="24"/>
          <w:lang w:eastAsia="es-MX"/>
        </w:rPr>
        <w:t>Apoyar la participación ciudadana. Valoramos la participación de todas las personas, por igual y sin discriminación, en la toma de decisiones</w:t>
      </w:r>
      <w:r w:rsidR="00260656" w:rsidRPr="001E73ED">
        <w:rPr>
          <w:rFonts w:ascii="Arial" w:hAnsi="Arial" w:cs="Arial"/>
          <w:sz w:val="24"/>
          <w:szCs w:val="24"/>
          <w:lang w:eastAsia="es-MX"/>
        </w:rPr>
        <w:t xml:space="preserve"> y la formulación de políticas… </w:t>
      </w:r>
      <w:r w:rsidRPr="001E73ED">
        <w:rPr>
          <w:rFonts w:ascii="Arial" w:hAnsi="Arial" w:cs="Arial"/>
          <w:sz w:val="24"/>
          <w:szCs w:val="24"/>
          <w:lang w:eastAsia="es-MX"/>
        </w:rPr>
        <w:t xml:space="preserve">Nos comprometemos a hacer más transparentes la </w:t>
      </w:r>
      <w:r w:rsidRPr="001E73ED">
        <w:rPr>
          <w:rFonts w:ascii="Arial" w:hAnsi="Arial" w:cs="Arial"/>
          <w:sz w:val="24"/>
          <w:szCs w:val="24"/>
          <w:lang w:eastAsia="es-MX"/>
        </w:rPr>
        <w:lastRenderedPageBreak/>
        <w:t>formulación de políticas y la toma de decisiones, mediante el establecimiento y el uso de vías para solicitar la opinión del público, y el aumento de la participación del público en la realización, el seguimiento y la evaluación de las actividades gubernamentales. Nos comprometemos a proteger la capacidad de las organizaciones sin fines de lucro y de la sociedad civil para que su funcionamiento sea coherente con nuestro compromiso con la libertad de expresión, de asociación y de opinión. Nos comprometemos a crear mecanismos que permitan una mayor colaboración entre los gobiernos y las organizaciones de la sociedad civil y las empresas.</w:t>
      </w:r>
    </w:p>
    <w:p w14:paraId="1E5090CF" w14:textId="3C5F54AC" w:rsidR="00876F6E" w:rsidRPr="001E73ED" w:rsidRDefault="00876F6E" w:rsidP="001E73ED">
      <w:pPr>
        <w:pStyle w:val="ListParagraph"/>
        <w:numPr>
          <w:ilvl w:val="0"/>
          <w:numId w:val="20"/>
        </w:numPr>
        <w:spacing w:before="100" w:beforeAutospacing="1" w:after="100" w:afterAutospacing="1"/>
        <w:jc w:val="both"/>
        <w:rPr>
          <w:rFonts w:ascii="Arial" w:hAnsi="Arial" w:cs="Arial"/>
          <w:sz w:val="24"/>
          <w:szCs w:val="24"/>
          <w:lang w:eastAsia="es-MX"/>
        </w:rPr>
      </w:pPr>
      <w:r w:rsidRPr="001E73ED">
        <w:rPr>
          <w:rFonts w:ascii="Arial" w:hAnsi="Arial" w:cs="Arial"/>
          <w:sz w:val="24"/>
          <w:szCs w:val="24"/>
          <w:lang w:eastAsia="es-MX"/>
        </w:rPr>
        <w:t>Aplicar los más altos estándares de integridad profesional en todos nuestros gobiernos. Un gobierno responsable requiere altos estándares éticos y códigos de conducta para sus funcionarios públicos. Nos comprometemos a tener políticas, prácticas y mecanismos sólidos contra la corrupción, que garanticen la transparencia en la gestión de las finanzas públicas y las compras gubernamentales, y que fortalezcan el imperio de la ley. Nos comprometemos a mantener o establecer un marco jurídico para hacer pública la información sobre los ingresos y bienes de los altos funcionarios públicos nacionales</w:t>
      </w:r>
      <w:r w:rsidR="00260656" w:rsidRPr="001E73ED">
        <w:rPr>
          <w:rFonts w:ascii="Arial" w:hAnsi="Arial" w:cs="Arial"/>
          <w:sz w:val="24"/>
          <w:szCs w:val="24"/>
          <w:lang w:eastAsia="es-MX"/>
        </w:rPr>
        <w:t>.</w:t>
      </w:r>
    </w:p>
    <w:p w14:paraId="72305C5A" w14:textId="77777777" w:rsidR="00CA1D83" w:rsidRDefault="00CA1D83" w:rsidP="001E73ED">
      <w:pPr>
        <w:autoSpaceDE w:val="0"/>
        <w:autoSpaceDN w:val="0"/>
        <w:adjustRightInd w:val="0"/>
        <w:jc w:val="both"/>
        <w:rPr>
          <w:rFonts w:ascii="Arial" w:hAnsi="Arial" w:cs="Arial"/>
          <w:lang w:val="es-MX"/>
        </w:rPr>
      </w:pPr>
    </w:p>
    <w:p w14:paraId="273128FC" w14:textId="42BD45ED" w:rsidR="00260656" w:rsidRPr="001E73ED" w:rsidRDefault="00260656" w:rsidP="001E73ED">
      <w:pPr>
        <w:autoSpaceDE w:val="0"/>
        <w:autoSpaceDN w:val="0"/>
        <w:adjustRightInd w:val="0"/>
        <w:jc w:val="both"/>
        <w:rPr>
          <w:rFonts w:ascii="Arial" w:hAnsi="Arial" w:cs="Arial"/>
          <w:lang w:val="es-MX"/>
        </w:rPr>
      </w:pPr>
      <w:r w:rsidRPr="001E73ED">
        <w:rPr>
          <w:rFonts w:ascii="Arial" w:hAnsi="Arial" w:cs="Arial"/>
          <w:lang w:val="es-MX"/>
        </w:rPr>
        <w:t xml:space="preserve">Los </w:t>
      </w:r>
      <w:r w:rsidRPr="001E73ED">
        <w:rPr>
          <w:rFonts w:ascii="Arial" w:hAnsi="Arial" w:cs="Arial"/>
          <w:b/>
          <w:lang w:val="es-MX"/>
        </w:rPr>
        <w:t>Objetivos de Desarrollo Sustentable</w:t>
      </w:r>
      <w:r w:rsidRPr="001E73ED">
        <w:rPr>
          <w:rFonts w:ascii="Arial" w:hAnsi="Arial" w:cs="Arial"/>
          <w:lang w:val="es-MX"/>
        </w:rPr>
        <w:t>, aprobados en la Cumbre de las Naciones Unidas para la aprobación de la agenda para el desarrollo después de 2015, en agosto 2015:</w:t>
      </w:r>
    </w:p>
    <w:p w14:paraId="23FE046B" w14:textId="77777777" w:rsidR="00260656" w:rsidRPr="001E73ED" w:rsidRDefault="00260656" w:rsidP="001E73ED">
      <w:pPr>
        <w:autoSpaceDE w:val="0"/>
        <w:autoSpaceDN w:val="0"/>
        <w:adjustRightInd w:val="0"/>
        <w:jc w:val="both"/>
        <w:rPr>
          <w:rFonts w:ascii="Arial" w:hAnsi="Arial" w:cs="Arial"/>
          <w:lang w:val="es-MX"/>
        </w:rPr>
      </w:pPr>
    </w:p>
    <w:p w14:paraId="0DC885B1" w14:textId="77777777" w:rsidR="00260656" w:rsidRPr="001E73ED" w:rsidRDefault="00260656" w:rsidP="001E73ED">
      <w:pPr>
        <w:autoSpaceDE w:val="0"/>
        <w:autoSpaceDN w:val="0"/>
        <w:adjustRightInd w:val="0"/>
        <w:ind w:left="720"/>
        <w:jc w:val="both"/>
        <w:rPr>
          <w:rFonts w:ascii="Arial" w:hAnsi="Arial" w:cs="Arial"/>
          <w:b/>
          <w:lang w:val="es-MX"/>
        </w:rPr>
      </w:pPr>
      <w:r w:rsidRPr="001E73ED">
        <w:rPr>
          <w:rFonts w:ascii="Arial" w:hAnsi="Arial" w:cs="Arial"/>
          <w:lang w:val="es-MX"/>
        </w:rPr>
        <w:t xml:space="preserve">Objetivo 11. </w:t>
      </w:r>
      <w:r w:rsidRPr="001E73ED">
        <w:rPr>
          <w:rFonts w:ascii="Arial" w:hAnsi="Arial" w:cs="Arial"/>
          <w:b/>
          <w:lang w:val="es-MX"/>
        </w:rPr>
        <w:t>Lograr que las ciudades y los asentamientos humanos sean inclusivos, seguros, resilientes y sostenibles.</w:t>
      </w:r>
    </w:p>
    <w:p w14:paraId="0EFC6D61" w14:textId="77777777" w:rsidR="00260656" w:rsidRPr="001E73ED" w:rsidRDefault="00260656" w:rsidP="001E73ED">
      <w:pPr>
        <w:autoSpaceDE w:val="0"/>
        <w:autoSpaceDN w:val="0"/>
        <w:adjustRightInd w:val="0"/>
        <w:ind w:left="720"/>
        <w:jc w:val="both"/>
        <w:rPr>
          <w:rFonts w:ascii="Arial" w:hAnsi="Arial" w:cs="Arial"/>
          <w:b/>
          <w:lang w:val="es-MX"/>
        </w:rPr>
      </w:pPr>
    </w:p>
    <w:p w14:paraId="4B585CED" w14:textId="18A5B304" w:rsidR="00260656" w:rsidRPr="001E73ED" w:rsidRDefault="00260656" w:rsidP="001E73ED">
      <w:pPr>
        <w:autoSpaceDE w:val="0"/>
        <w:autoSpaceDN w:val="0"/>
        <w:adjustRightInd w:val="0"/>
        <w:ind w:left="720"/>
        <w:jc w:val="both"/>
        <w:rPr>
          <w:rFonts w:ascii="Arial" w:hAnsi="Arial" w:cs="Arial"/>
          <w:b/>
          <w:lang w:val="es-MX"/>
        </w:rPr>
      </w:pPr>
      <w:r w:rsidRPr="001E73ED">
        <w:rPr>
          <w:rFonts w:ascii="Arial" w:eastAsiaTheme="minorHAnsi" w:hAnsi="Arial" w:cs="Arial"/>
          <w:color w:val="000000"/>
          <w:lang w:val="es-MX"/>
        </w:rPr>
        <w:t xml:space="preserve">Objetivo 16. Promover sociedades pacíficas e inclusivas para el desarrollo sostenible, facilitar el acceso a la justicia para todos y </w:t>
      </w:r>
      <w:r w:rsidRPr="001E73ED">
        <w:rPr>
          <w:rFonts w:ascii="Arial" w:eastAsiaTheme="minorHAnsi" w:hAnsi="Arial" w:cs="Arial"/>
          <w:b/>
          <w:color w:val="000000"/>
          <w:lang w:val="es-MX"/>
        </w:rPr>
        <w:t>crear instituciones eficaces, responsables e inclusivas a todos los niveles.</w:t>
      </w:r>
    </w:p>
    <w:p w14:paraId="04D0FEB7" w14:textId="688D18EA" w:rsidR="00260656" w:rsidRPr="001E73ED" w:rsidRDefault="00260656" w:rsidP="001E73ED">
      <w:pPr>
        <w:autoSpaceDE w:val="0"/>
        <w:autoSpaceDN w:val="0"/>
        <w:adjustRightInd w:val="0"/>
        <w:jc w:val="both"/>
        <w:rPr>
          <w:rFonts w:ascii="Arial" w:hAnsi="Arial" w:cs="Arial"/>
          <w:b/>
          <w:lang w:val="es-MX"/>
        </w:rPr>
      </w:pPr>
    </w:p>
    <w:p w14:paraId="3E0BBFE6" w14:textId="77777777" w:rsidR="00CA1D83" w:rsidRDefault="00CA1D83" w:rsidP="001E73ED">
      <w:pPr>
        <w:pStyle w:val="Default"/>
        <w:jc w:val="both"/>
        <w:rPr>
          <w:b/>
        </w:rPr>
      </w:pPr>
    </w:p>
    <w:p w14:paraId="7382A36B" w14:textId="0B2FA64E" w:rsidR="00260656" w:rsidRPr="006F69E2" w:rsidRDefault="00260656" w:rsidP="001E73ED">
      <w:pPr>
        <w:pStyle w:val="Default"/>
        <w:jc w:val="both"/>
      </w:pPr>
      <w:r w:rsidRPr="001E73ED">
        <w:rPr>
          <w:b/>
        </w:rPr>
        <w:t xml:space="preserve">En la Declaración de Tel Aviv sobre la Participación Cívica Inteligente </w:t>
      </w:r>
      <w:r w:rsidR="00305865" w:rsidRPr="001E73ED">
        <w:rPr>
          <w:b/>
        </w:rPr>
        <w:t xml:space="preserve">hacia Habitat III, en Tel Aviv, </w:t>
      </w:r>
      <w:r w:rsidR="00305865" w:rsidRPr="006F69E2">
        <w:t>7 septiembre 2015, se dice que:</w:t>
      </w:r>
    </w:p>
    <w:p w14:paraId="7AE23222" w14:textId="5EE1BFC9" w:rsidR="008252C0" w:rsidRPr="001E73ED" w:rsidRDefault="008252C0" w:rsidP="001E73ED">
      <w:pPr>
        <w:pStyle w:val="Default"/>
        <w:jc w:val="both"/>
        <w:rPr>
          <w:b/>
        </w:rPr>
      </w:pPr>
    </w:p>
    <w:p w14:paraId="77892903" w14:textId="77777777" w:rsidR="00D03A3C" w:rsidRPr="001E73ED" w:rsidRDefault="00D03A3C" w:rsidP="001E73ED">
      <w:pPr>
        <w:autoSpaceDE w:val="0"/>
        <w:autoSpaceDN w:val="0"/>
        <w:adjustRightInd w:val="0"/>
        <w:ind w:left="708"/>
        <w:jc w:val="both"/>
        <w:rPr>
          <w:rFonts w:ascii="Arial" w:eastAsiaTheme="minorHAnsi" w:hAnsi="Arial" w:cs="Arial"/>
          <w:color w:val="000000"/>
          <w:lang w:val="es-MX"/>
        </w:rPr>
      </w:pPr>
      <w:r w:rsidRPr="001E73ED">
        <w:rPr>
          <w:rFonts w:ascii="Arial" w:eastAsiaTheme="minorHAnsi" w:hAnsi="Arial" w:cs="Arial"/>
          <w:color w:val="000000"/>
          <w:lang w:val="es-MX"/>
        </w:rPr>
        <w:t xml:space="preserve">En los nuevos Objetivos de Desarrollo Sostenible también se reconoce que el desarrollo urbano sostenible y la gestión del mismo son cruciales para la calidad de vida. Trabajaremos con las autoridades y las comunidades </w:t>
      </w:r>
      <w:r w:rsidRPr="001E73ED">
        <w:rPr>
          <w:rFonts w:ascii="Arial" w:eastAsiaTheme="minorHAnsi" w:hAnsi="Arial" w:cs="Arial"/>
          <w:color w:val="000000"/>
          <w:lang w:val="es-MX"/>
        </w:rPr>
        <w:lastRenderedPageBreak/>
        <w:t xml:space="preserve">locales para renovar y planificar nuestras ciudades y asentamientos humanos con miras a fomentar la cohesión comunitaria y la seguridad de las personas y estimular la innovación y el empleo. </w:t>
      </w:r>
    </w:p>
    <w:p w14:paraId="1749A40D" w14:textId="7EB9436E" w:rsidR="00D03A3C" w:rsidRPr="001E73ED" w:rsidRDefault="00D03A3C" w:rsidP="001E73ED">
      <w:pPr>
        <w:pStyle w:val="Default"/>
        <w:jc w:val="both"/>
      </w:pPr>
    </w:p>
    <w:p w14:paraId="245CCF58" w14:textId="66BAA989" w:rsidR="004457EF" w:rsidRPr="001E73ED" w:rsidRDefault="004457EF" w:rsidP="001E73ED">
      <w:pPr>
        <w:pStyle w:val="Default"/>
        <w:jc w:val="both"/>
      </w:pPr>
      <w:r w:rsidRPr="001E73ED">
        <w:t>Se reconocen como factores para ciudades inteligentes:</w:t>
      </w:r>
    </w:p>
    <w:p w14:paraId="4C688753" w14:textId="77777777" w:rsidR="004457EF" w:rsidRPr="001E73ED" w:rsidRDefault="004457EF" w:rsidP="001E73ED">
      <w:pPr>
        <w:pStyle w:val="Default"/>
        <w:jc w:val="both"/>
      </w:pPr>
    </w:p>
    <w:p w14:paraId="596F5933" w14:textId="00CD3347" w:rsidR="004457EF" w:rsidRPr="001E73ED" w:rsidRDefault="004457EF" w:rsidP="001E73ED">
      <w:pPr>
        <w:pStyle w:val="Default"/>
        <w:ind w:left="708"/>
        <w:jc w:val="both"/>
        <w:rPr>
          <w:b/>
        </w:rPr>
      </w:pPr>
      <w:r w:rsidRPr="001E73ED">
        <w:t xml:space="preserve">Políticas, leyes, normas y reglamentos estratégicos: las ciudades inteligentes y sostenibles deben planificarse, diseñarse, implementarse y gestionarse de manera eficaz. Además, los beneficios de las ciudades inteligentes no son automáticos. Requieren políticas estratégicas y un pensamiento innovador sobre los avances tecnológicos del siglo XXI en la agenda de urbanización sostenible. Más aún, es importante que </w:t>
      </w:r>
      <w:r w:rsidRPr="001E73ED">
        <w:rPr>
          <w:b/>
        </w:rPr>
        <w:t>el desarrollo de una ciudad inteligente se entienda no como el objetivo final de los administradores de una ciudad, sino como una forma de reducir los costos de los servicios públicos, mejorar el acceso a esos servicios y la calidad de los mismos, facilitar el cumplimiento de la normativa y ayudar a aumentar la transparencia y la rendición de cuentas</w:t>
      </w:r>
      <w:r w:rsidRPr="001E73ED">
        <w:t xml:space="preserve"> de los organismos públicos. Todos esos elementos </w:t>
      </w:r>
      <w:r w:rsidRPr="001E73ED">
        <w:rPr>
          <w:b/>
        </w:rPr>
        <w:t>requieren una gobernanza inteligente</w:t>
      </w:r>
      <w:r w:rsidRPr="001E73ED">
        <w:t xml:space="preserve"> que sepa reconocer activos complementarios y los vínculos entre las zonas urbanas y rurales, y </w:t>
      </w:r>
      <w:r w:rsidRPr="001E73ED">
        <w:rPr>
          <w:b/>
        </w:rPr>
        <w:t>promueva alianzas y enfoques ascendentes que incluyan a los interesados.</w:t>
      </w:r>
    </w:p>
    <w:p w14:paraId="2749A3A2" w14:textId="77777777" w:rsidR="004457EF" w:rsidRPr="001E73ED" w:rsidRDefault="004457EF" w:rsidP="001E73ED">
      <w:pPr>
        <w:pStyle w:val="Default"/>
        <w:ind w:left="708"/>
        <w:jc w:val="both"/>
      </w:pPr>
    </w:p>
    <w:p w14:paraId="0CAFD95B" w14:textId="0B431357" w:rsidR="00D03A3C" w:rsidRPr="001E73ED" w:rsidRDefault="008252C0" w:rsidP="001E73ED">
      <w:pPr>
        <w:pStyle w:val="Default"/>
        <w:ind w:left="708"/>
        <w:jc w:val="both"/>
      </w:pPr>
      <w:r w:rsidRPr="001E73ED">
        <w:t xml:space="preserve">Sólida planificación financiera: los enfoques basados en la ciudad inteligente requieren </w:t>
      </w:r>
      <w:r w:rsidRPr="001E73ED">
        <w:rPr>
          <w:b/>
        </w:rPr>
        <w:t>sólidas inversiones y planificación financiera, por lo que deben venir informados por conocimientos firmemente vinculados al entorno local.</w:t>
      </w:r>
      <w:r w:rsidRPr="001E73ED">
        <w:t xml:space="preserve"> Esto requiere </w:t>
      </w:r>
      <w:r w:rsidRPr="001E73ED">
        <w:rPr>
          <w:b/>
        </w:rPr>
        <w:t>una gobernanza inclusiva caracterizada por la participación de los interesados— la armonización de las prioridades de los sectores público y privado y la participación garantizada de la sociedad civil, incluidos los grupos marginados y vulnerables, en los procesos de adopción de decisiones a nivel público y local.</w:t>
      </w:r>
      <w:r w:rsidRPr="001E73ED">
        <w:t xml:space="preserve"> También son necesarios </w:t>
      </w:r>
      <w:r w:rsidRPr="001E73ED">
        <w:rPr>
          <w:b/>
        </w:rPr>
        <w:t>modelos financieros bien diseñados, centrados en soluciones sostenibles y eficaces en función del costo</w:t>
      </w:r>
      <w:r w:rsidRPr="001E73ED">
        <w:t xml:space="preserve"> y favorables a la inversión extranjera. Este aspecto se centra en el desarrollo de un plan financiero realista y viable que es fundamental para la ejecución satisfactoria de los proyectos de expansión y relleno de las ciudades.</w:t>
      </w:r>
    </w:p>
    <w:p w14:paraId="034ECD28" w14:textId="77777777" w:rsidR="00D03A3C" w:rsidRPr="001E73ED" w:rsidRDefault="00D03A3C" w:rsidP="001E73ED">
      <w:pPr>
        <w:pStyle w:val="Default"/>
        <w:ind w:left="708"/>
        <w:jc w:val="both"/>
      </w:pPr>
    </w:p>
    <w:p w14:paraId="40862ABB" w14:textId="77777777" w:rsidR="004457EF" w:rsidRPr="001E73ED" w:rsidRDefault="008252C0" w:rsidP="001E73ED">
      <w:pPr>
        <w:pStyle w:val="Default"/>
        <w:ind w:left="708"/>
        <w:jc w:val="both"/>
      </w:pPr>
      <w:r w:rsidRPr="001E73ED">
        <w:t xml:space="preserve">8. Nos comprometemos a actuar de manera persistente para </w:t>
      </w:r>
      <w:r w:rsidRPr="001E73ED">
        <w:rPr>
          <w:b/>
        </w:rPr>
        <w:t>crear un clima que facilite la formación de colaboraciones entre residentes, establecimientos comerciales, organizaciones del tercer sector y el municipio</w:t>
      </w:r>
      <w:r w:rsidRPr="001E73ED">
        <w:t xml:space="preserve">, haciendo uso de las tecnologías más avanzadas que hacen posible el aprendizaje, la creatividad y el intercambio a fin de lograr la </w:t>
      </w:r>
      <w:r w:rsidR="004457EF" w:rsidRPr="001E73ED">
        <w:t>prosperidad social y económica.</w:t>
      </w:r>
    </w:p>
    <w:p w14:paraId="7D699C5C" w14:textId="77777777" w:rsidR="004457EF" w:rsidRPr="001E73ED" w:rsidRDefault="004457EF" w:rsidP="001E73ED">
      <w:pPr>
        <w:pStyle w:val="Default"/>
        <w:ind w:left="708"/>
        <w:jc w:val="both"/>
      </w:pPr>
    </w:p>
    <w:p w14:paraId="7E6E1EC3" w14:textId="1DDB3414" w:rsidR="008252C0" w:rsidRPr="001E73ED" w:rsidRDefault="008252C0" w:rsidP="001E73ED">
      <w:pPr>
        <w:pStyle w:val="Default"/>
        <w:ind w:left="708"/>
        <w:jc w:val="both"/>
      </w:pPr>
      <w:r w:rsidRPr="001E73ED">
        <w:lastRenderedPageBreak/>
        <w:t>11. Destacamos la importancia de los siguientes principios como base para la planificación basada en la participación cívica inteligente:</w:t>
      </w:r>
    </w:p>
    <w:p w14:paraId="619F215D" w14:textId="77777777" w:rsidR="008252C0" w:rsidRPr="001E73ED" w:rsidRDefault="008252C0" w:rsidP="001E73ED">
      <w:pPr>
        <w:pStyle w:val="Default"/>
        <w:ind w:left="708"/>
        <w:jc w:val="both"/>
      </w:pPr>
      <w:r w:rsidRPr="001E73ED">
        <w:t>a) Un enfoque multidisciplinario: deben abordarse muchos aspectos de la vida urbana;</w:t>
      </w:r>
    </w:p>
    <w:p w14:paraId="30CFD6CF" w14:textId="77777777" w:rsidR="008252C0" w:rsidRPr="001E73ED" w:rsidRDefault="008252C0" w:rsidP="001E73ED">
      <w:pPr>
        <w:pStyle w:val="Default"/>
        <w:ind w:left="708"/>
        <w:jc w:val="both"/>
      </w:pPr>
      <w:r w:rsidRPr="001E73ED">
        <w:t xml:space="preserve">b) Una </w:t>
      </w:r>
      <w:r w:rsidRPr="001E73ED">
        <w:rPr>
          <w:b/>
        </w:rPr>
        <w:t>amplia participación del público</w:t>
      </w:r>
      <w:r w:rsidRPr="001E73ED">
        <w:t>: deben participar activamente en la formulación del plan los representantes de los residentes de la ciudad y otras instancias;</w:t>
      </w:r>
    </w:p>
    <w:p w14:paraId="30709DDD" w14:textId="77777777" w:rsidR="008252C0" w:rsidRPr="001E73ED" w:rsidRDefault="008252C0" w:rsidP="001E73ED">
      <w:pPr>
        <w:pStyle w:val="Default"/>
        <w:ind w:left="708"/>
        <w:jc w:val="both"/>
      </w:pPr>
      <w:r w:rsidRPr="001E73ED">
        <w:t xml:space="preserve">c) Creación de consenso: </w:t>
      </w:r>
      <w:r w:rsidRPr="001E73ED">
        <w:rPr>
          <w:b/>
        </w:rPr>
        <w:t>el proceso debería diseñarse de manera que ayude a los diversos grupos de interés a llegar a un consenso sobre una amplia gama de temas y cuestiones</w:t>
      </w:r>
      <w:r w:rsidRPr="001E73ED">
        <w:t>;</w:t>
      </w:r>
    </w:p>
    <w:p w14:paraId="6B64F8E1" w14:textId="77777777" w:rsidR="008252C0" w:rsidRPr="001E73ED" w:rsidRDefault="008252C0" w:rsidP="001E73ED">
      <w:pPr>
        <w:pStyle w:val="Default"/>
        <w:ind w:left="708"/>
        <w:jc w:val="both"/>
      </w:pPr>
      <w:r w:rsidRPr="001E73ED">
        <w:t>d) Pronta conclusión: el plan debería elaborarse en relativamente poco tiempo;</w:t>
      </w:r>
    </w:p>
    <w:p w14:paraId="1BACC886" w14:textId="77777777" w:rsidR="008252C0" w:rsidRPr="001E73ED" w:rsidRDefault="008252C0" w:rsidP="001E73ED">
      <w:pPr>
        <w:pStyle w:val="Default"/>
        <w:ind w:left="708"/>
        <w:jc w:val="both"/>
      </w:pPr>
      <w:r w:rsidRPr="001E73ED">
        <w:t xml:space="preserve">e) </w:t>
      </w:r>
      <w:r w:rsidRPr="001E73ED">
        <w:rPr>
          <w:b/>
        </w:rPr>
        <w:t>Formulación temprana de planes de acción: deben elaborarse planes de acción, adaptados a diferentes escalas cronológicas, para su aplicación, mientras está aún en preparación el plan estratégico, lo cual contribuye a fomentar la confianza en su valor</w:t>
      </w:r>
      <w:r w:rsidRPr="001E73ED">
        <w:t>;</w:t>
      </w:r>
    </w:p>
    <w:p w14:paraId="4E958F06" w14:textId="77777777" w:rsidR="008252C0" w:rsidRPr="001E73ED" w:rsidRDefault="008252C0" w:rsidP="001E73ED">
      <w:pPr>
        <w:pStyle w:val="Default"/>
        <w:ind w:left="708"/>
        <w:jc w:val="both"/>
      </w:pPr>
      <w:r w:rsidRPr="001E73ED">
        <w:t xml:space="preserve">f) </w:t>
      </w:r>
      <w:r w:rsidRPr="001E73ED">
        <w:rPr>
          <w:b/>
        </w:rPr>
        <w:t>Proceso de planificación transparente: el público debería poder seguir la evolución del plan en el sitio web municipal y a través de otros medios de comunicación</w:t>
      </w:r>
      <w:r w:rsidRPr="001E73ED">
        <w:t>;</w:t>
      </w:r>
    </w:p>
    <w:p w14:paraId="77AA6CC0" w14:textId="29F133AF" w:rsidR="008252C0" w:rsidRPr="001E73ED" w:rsidRDefault="008252C0" w:rsidP="001E73ED">
      <w:pPr>
        <w:pStyle w:val="Default"/>
        <w:ind w:left="708"/>
        <w:jc w:val="both"/>
      </w:pPr>
      <w:r w:rsidRPr="001E73ED">
        <w:t>g) Empoderamiento del municipio: el plan debe proporcionar al municipio nuevos instrumentos para orientar el desarrollo urbano de manera inteligente y sostenible, y al mismo tiempo debe responder a las necesidades y aspiraciones de sus ciudadanos.</w:t>
      </w:r>
    </w:p>
    <w:p w14:paraId="05354383" w14:textId="77777777" w:rsidR="004457EF" w:rsidRPr="004457EF" w:rsidRDefault="004457EF" w:rsidP="001E73ED">
      <w:pPr>
        <w:autoSpaceDE w:val="0"/>
        <w:autoSpaceDN w:val="0"/>
        <w:adjustRightInd w:val="0"/>
        <w:jc w:val="both"/>
        <w:rPr>
          <w:rFonts w:ascii="Arial" w:eastAsiaTheme="minorHAnsi" w:hAnsi="Arial" w:cs="Arial"/>
          <w:color w:val="000000"/>
          <w:lang w:val="es-MX"/>
        </w:rPr>
      </w:pPr>
    </w:p>
    <w:p w14:paraId="214A172F" w14:textId="77777777" w:rsidR="004457EF" w:rsidRPr="001E73ED" w:rsidRDefault="004457EF" w:rsidP="001E73ED">
      <w:pPr>
        <w:autoSpaceDE w:val="0"/>
        <w:autoSpaceDN w:val="0"/>
        <w:adjustRightInd w:val="0"/>
        <w:ind w:left="708"/>
        <w:jc w:val="both"/>
        <w:rPr>
          <w:rFonts w:ascii="Arial" w:eastAsiaTheme="minorHAnsi" w:hAnsi="Arial" w:cs="Arial"/>
          <w:color w:val="000000"/>
          <w:lang w:val="es-MX"/>
        </w:rPr>
      </w:pPr>
      <w:r w:rsidRPr="004457EF">
        <w:rPr>
          <w:rFonts w:ascii="Arial" w:eastAsiaTheme="minorHAnsi" w:hAnsi="Arial" w:cs="Arial"/>
          <w:color w:val="000000"/>
          <w:lang w:val="es-MX"/>
        </w:rPr>
        <w:t xml:space="preserve">14. Alentamos </w:t>
      </w:r>
      <w:r w:rsidRPr="004457EF">
        <w:rPr>
          <w:rFonts w:ascii="Arial" w:eastAsiaTheme="minorHAnsi" w:hAnsi="Arial" w:cs="Arial"/>
          <w:b/>
          <w:color w:val="000000"/>
          <w:lang w:val="es-MX"/>
        </w:rPr>
        <w:t>una cultura empresarial que apoye la participación pública</w:t>
      </w:r>
      <w:r w:rsidRPr="004457EF">
        <w:rPr>
          <w:rFonts w:ascii="Arial" w:eastAsiaTheme="minorHAnsi" w:hAnsi="Arial" w:cs="Arial"/>
          <w:color w:val="000000"/>
          <w:lang w:val="es-MX"/>
        </w:rPr>
        <w:t xml:space="preserve"> y apoye a las diversas dependencias municipales en la ejecución de procesos basados en la participación. </w:t>
      </w:r>
    </w:p>
    <w:p w14:paraId="5442C6CA" w14:textId="77777777" w:rsidR="004457EF" w:rsidRPr="001E73ED" w:rsidRDefault="004457EF" w:rsidP="001E73ED">
      <w:pPr>
        <w:autoSpaceDE w:val="0"/>
        <w:autoSpaceDN w:val="0"/>
        <w:adjustRightInd w:val="0"/>
        <w:ind w:left="708"/>
        <w:jc w:val="both"/>
        <w:rPr>
          <w:rFonts w:ascii="Arial" w:eastAsiaTheme="minorHAnsi" w:hAnsi="Arial" w:cs="Arial"/>
          <w:color w:val="000000"/>
          <w:lang w:val="es-MX"/>
        </w:rPr>
      </w:pPr>
    </w:p>
    <w:p w14:paraId="255891B9" w14:textId="2B897B0F" w:rsidR="008252C0" w:rsidRPr="001E73ED" w:rsidRDefault="004457EF" w:rsidP="001E73ED">
      <w:pPr>
        <w:autoSpaceDE w:val="0"/>
        <w:autoSpaceDN w:val="0"/>
        <w:adjustRightInd w:val="0"/>
        <w:ind w:left="708"/>
        <w:jc w:val="both"/>
        <w:rPr>
          <w:rFonts w:ascii="Arial" w:eastAsiaTheme="minorHAnsi" w:hAnsi="Arial" w:cs="Arial"/>
          <w:b/>
          <w:color w:val="000000"/>
          <w:lang w:val="es-MX"/>
        </w:rPr>
      </w:pPr>
      <w:r w:rsidRPr="001E73ED">
        <w:rPr>
          <w:rFonts w:ascii="Arial" w:hAnsi="Arial" w:cs="Arial"/>
          <w:lang w:val="es-MX"/>
        </w:rPr>
        <w:t xml:space="preserve">15. </w:t>
      </w:r>
      <w:r w:rsidR="008252C0" w:rsidRPr="001E73ED">
        <w:rPr>
          <w:rFonts w:ascii="Arial" w:hAnsi="Arial" w:cs="Arial"/>
          <w:lang w:val="es-MX"/>
        </w:rPr>
        <w:t xml:space="preserve">Abogamos por </w:t>
      </w:r>
      <w:r w:rsidR="008252C0" w:rsidRPr="001E73ED">
        <w:rPr>
          <w:rFonts w:ascii="Arial" w:hAnsi="Arial" w:cs="Arial"/>
          <w:b/>
          <w:lang w:val="es-MX"/>
        </w:rPr>
        <w:t>el diálogo público como modo de funcionamiento normativo</w:t>
      </w:r>
      <w:r w:rsidR="008252C0" w:rsidRPr="001E73ED">
        <w:rPr>
          <w:rFonts w:ascii="Arial" w:hAnsi="Arial" w:cs="Arial"/>
          <w:lang w:val="es-MX"/>
        </w:rPr>
        <w:t xml:space="preserve"> de las dependencias municipales, que se mueve en dos direcciones, </w:t>
      </w:r>
      <w:r w:rsidR="008252C0" w:rsidRPr="001E73ED">
        <w:rPr>
          <w:rFonts w:ascii="Arial" w:hAnsi="Arial" w:cs="Arial"/>
          <w:b/>
          <w:lang w:val="es-MX"/>
        </w:rPr>
        <w:t>en respuesta a iniciativas nacidas en la base y para introducir medidas concebidas en los niveles superiores.</w:t>
      </w:r>
    </w:p>
    <w:p w14:paraId="3AFB70CC" w14:textId="5B79BF37" w:rsidR="00305865" w:rsidRPr="001E73ED" w:rsidRDefault="00305865" w:rsidP="001E73ED">
      <w:pPr>
        <w:pStyle w:val="Default"/>
        <w:jc w:val="both"/>
        <w:rPr>
          <w:rFonts w:eastAsiaTheme="minorHAnsi"/>
          <w:lang w:eastAsia="en-US"/>
        </w:rPr>
      </w:pPr>
    </w:p>
    <w:p w14:paraId="0801C6BE" w14:textId="148338E6" w:rsidR="00260656" w:rsidRPr="001E73ED" w:rsidRDefault="00260656" w:rsidP="001E73ED">
      <w:pPr>
        <w:autoSpaceDE w:val="0"/>
        <w:autoSpaceDN w:val="0"/>
        <w:adjustRightInd w:val="0"/>
        <w:jc w:val="both"/>
        <w:rPr>
          <w:rFonts w:ascii="Arial" w:hAnsi="Arial" w:cs="Arial"/>
          <w:lang w:val="es-MX"/>
        </w:rPr>
      </w:pPr>
    </w:p>
    <w:p w14:paraId="60C87551" w14:textId="56F9F8FF" w:rsidR="00260656" w:rsidRPr="001E73ED" w:rsidRDefault="00260656" w:rsidP="001E73ED">
      <w:pPr>
        <w:autoSpaceDE w:val="0"/>
        <w:autoSpaceDN w:val="0"/>
        <w:adjustRightInd w:val="0"/>
        <w:jc w:val="both"/>
        <w:rPr>
          <w:rFonts w:ascii="Arial" w:hAnsi="Arial" w:cs="Arial"/>
          <w:lang w:val="es-MX"/>
        </w:rPr>
      </w:pPr>
      <w:r w:rsidRPr="001E73ED">
        <w:rPr>
          <w:rFonts w:ascii="Arial" w:hAnsi="Arial" w:cs="Arial"/>
          <w:lang w:val="es-MX"/>
        </w:rPr>
        <w:t xml:space="preserve">La </w:t>
      </w:r>
      <w:r w:rsidRPr="001E73ED">
        <w:rPr>
          <w:rFonts w:ascii="Arial" w:hAnsi="Arial" w:cs="Arial"/>
          <w:b/>
          <w:lang w:val="es-MX"/>
        </w:rPr>
        <w:t>Declaración de Montreal sobre Áreas Metropolitanas hacia Habitat III, en Montreal, 7 octubre 2015</w:t>
      </w:r>
      <w:r w:rsidRPr="001E73ED">
        <w:rPr>
          <w:rFonts w:ascii="Arial" w:hAnsi="Arial" w:cs="Arial"/>
          <w:lang w:val="es-MX"/>
        </w:rPr>
        <w:t>, establece que:</w:t>
      </w:r>
    </w:p>
    <w:p w14:paraId="4ED24506" w14:textId="4E906C1E" w:rsidR="008252C0" w:rsidRPr="001E73ED" w:rsidRDefault="008252C0" w:rsidP="001E73ED">
      <w:pPr>
        <w:autoSpaceDE w:val="0"/>
        <w:autoSpaceDN w:val="0"/>
        <w:adjustRightInd w:val="0"/>
        <w:jc w:val="both"/>
        <w:rPr>
          <w:rFonts w:ascii="Arial" w:hAnsi="Arial" w:cs="Arial"/>
          <w:lang w:val="es-MX"/>
        </w:rPr>
      </w:pPr>
    </w:p>
    <w:p w14:paraId="0B07F4E3" w14:textId="77777777" w:rsidR="00D03A3C" w:rsidRPr="001E73ED" w:rsidRDefault="008252C0" w:rsidP="001E73ED">
      <w:pPr>
        <w:autoSpaceDE w:val="0"/>
        <w:autoSpaceDN w:val="0"/>
        <w:adjustRightInd w:val="0"/>
        <w:ind w:left="708"/>
        <w:jc w:val="both"/>
        <w:rPr>
          <w:rFonts w:ascii="Arial" w:hAnsi="Arial" w:cs="Arial"/>
          <w:b/>
          <w:lang w:val="es-MX"/>
        </w:rPr>
      </w:pPr>
      <w:r w:rsidRPr="001E73ED">
        <w:rPr>
          <w:rFonts w:ascii="Arial" w:hAnsi="Arial" w:cs="Arial"/>
          <w:lang w:val="es-MX"/>
        </w:rPr>
        <w:t xml:space="preserve">8. La mundialización y la financiarización de la </w:t>
      </w:r>
      <w:r w:rsidR="00D03A3C" w:rsidRPr="001E73ED">
        <w:rPr>
          <w:rFonts w:ascii="Arial" w:hAnsi="Arial" w:cs="Arial"/>
          <w:lang w:val="es-MX"/>
        </w:rPr>
        <w:t xml:space="preserve">economía, principalmente de las </w:t>
      </w:r>
      <w:r w:rsidRPr="001E73ED">
        <w:rPr>
          <w:rFonts w:ascii="Arial" w:hAnsi="Arial" w:cs="Arial"/>
          <w:lang w:val="es-MX"/>
        </w:rPr>
        <w:t>economías urbanas, ponen en duda l</w:t>
      </w:r>
      <w:r w:rsidR="00D03A3C" w:rsidRPr="001E73ED">
        <w:rPr>
          <w:rFonts w:ascii="Arial" w:hAnsi="Arial" w:cs="Arial"/>
          <w:lang w:val="es-MX"/>
        </w:rPr>
        <w:t>os modelos de financiamiento en m</w:t>
      </w:r>
      <w:r w:rsidRPr="001E73ED">
        <w:rPr>
          <w:rFonts w:ascii="Arial" w:hAnsi="Arial" w:cs="Arial"/>
          <w:lang w:val="es-MX"/>
        </w:rPr>
        <w:t xml:space="preserve">uchas grandes ciudades. La experiencia reciente muestra que </w:t>
      </w:r>
      <w:r w:rsidRPr="001E73ED">
        <w:rPr>
          <w:rFonts w:ascii="Arial" w:hAnsi="Arial" w:cs="Arial"/>
          <w:b/>
          <w:lang w:val="es-MX"/>
        </w:rPr>
        <w:t>las</w:t>
      </w:r>
      <w:r w:rsidR="00D03A3C" w:rsidRPr="001E73ED">
        <w:rPr>
          <w:rFonts w:ascii="Arial" w:hAnsi="Arial" w:cs="Arial"/>
          <w:b/>
          <w:lang w:val="es-MX"/>
        </w:rPr>
        <w:t xml:space="preserve"> </w:t>
      </w:r>
      <w:r w:rsidRPr="001E73ED">
        <w:rPr>
          <w:rFonts w:ascii="Arial" w:hAnsi="Arial" w:cs="Arial"/>
          <w:b/>
          <w:lang w:val="es-MX"/>
        </w:rPr>
        <w:t>inversiones requeridas en las áreas urbanas deberían aumentarse</w:t>
      </w:r>
      <w:r w:rsidR="00D03A3C" w:rsidRPr="001E73ED">
        <w:rPr>
          <w:rFonts w:ascii="Arial" w:hAnsi="Arial" w:cs="Arial"/>
          <w:b/>
          <w:lang w:val="es-MX"/>
        </w:rPr>
        <w:t xml:space="preserve"> </w:t>
      </w:r>
      <w:r w:rsidRPr="001E73ED">
        <w:rPr>
          <w:rFonts w:ascii="Arial" w:hAnsi="Arial" w:cs="Arial"/>
          <w:b/>
          <w:lang w:val="es-MX"/>
        </w:rPr>
        <w:t>significativamente durante la próxima década. El financiamiento de las áreas</w:t>
      </w:r>
      <w:r w:rsidR="00D03A3C" w:rsidRPr="001E73ED">
        <w:rPr>
          <w:rFonts w:ascii="Arial" w:hAnsi="Arial" w:cs="Arial"/>
          <w:b/>
          <w:lang w:val="es-MX"/>
        </w:rPr>
        <w:t xml:space="preserve"> </w:t>
      </w:r>
      <w:r w:rsidRPr="001E73ED">
        <w:rPr>
          <w:rFonts w:ascii="Arial" w:hAnsi="Arial" w:cs="Arial"/>
          <w:b/>
          <w:lang w:val="es-MX"/>
        </w:rPr>
        <w:t xml:space="preserve">metropolitanas debe ser adaptado a esta realidad para poder </w:t>
      </w:r>
      <w:r w:rsidRPr="001E73ED">
        <w:rPr>
          <w:rFonts w:ascii="Arial" w:hAnsi="Arial" w:cs="Arial"/>
          <w:b/>
          <w:lang w:val="es-MX"/>
        </w:rPr>
        <w:lastRenderedPageBreak/>
        <w:t>movilizar las</w:t>
      </w:r>
      <w:r w:rsidR="00D03A3C" w:rsidRPr="001E73ED">
        <w:rPr>
          <w:rFonts w:ascii="Arial" w:hAnsi="Arial" w:cs="Arial"/>
          <w:b/>
          <w:lang w:val="es-MX"/>
        </w:rPr>
        <w:t xml:space="preserve"> </w:t>
      </w:r>
      <w:r w:rsidRPr="001E73ED">
        <w:rPr>
          <w:rFonts w:ascii="Arial" w:hAnsi="Arial" w:cs="Arial"/>
          <w:b/>
          <w:lang w:val="es-MX"/>
        </w:rPr>
        <w:t>grandes inversiones que son necesarias para superar los desafíos</w:t>
      </w:r>
      <w:r w:rsidR="00D03A3C" w:rsidRPr="001E73ED">
        <w:rPr>
          <w:rFonts w:ascii="Arial" w:hAnsi="Arial" w:cs="Arial"/>
          <w:b/>
          <w:lang w:val="es-MX"/>
        </w:rPr>
        <w:t xml:space="preserve"> </w:t>
      </w:r>
      <w:r w:rsidRPr="001E73ED">
        <w:rPr>
          <w:rFonts w:ascii="Arial" w:hAnsi="Arial" w:cs="Arial"/>
          <w:b/>
          <w:lang w:val="es-MX"/>
        </w:rPr>
        <w:t>metropolitanos y responder a las responsabilidades en aumento.</w:t>
      </w:r>
    </w:p>
    <w:p w14:paraId="3C9E5C4D" w14:textId="77777777" w:rsidR="00D03A3C" w:rsidRPr="001E73ED" w:rsidRDefault="00D03A3C" w:rsidP="001E73ED">
      <w:pPr>
        <w:autoSpaceDE w:val="0"/>
        <w:autoSpaceDN w:val="0"/>
        <w:adjustRightInd w:val="0"/>
        <w:ind w:left="708"/>
        <w:jc w:val="both"/>
        <w:rPr>
          <w:rFonts w:ascii="Arial" w:hAnsi="Arial" w:cs="Arial"/>
          <w:lang w:val="es-MX"/>
        </w:rPr>
      </w:pPr>
    </w:p>
    <w:p w14:paraId="1B6C4524" w14:textId="0D1F1DAE" w:rsidR="00D03A3C" w:rsidRPr="001E73ED" w:rsidRDefault="008252C0" w:rsidP="001E73ED">
      <w:pPr>
        <w:autoSpaceDE w:val="0"/>
        <w:autoSpaceDN w:val="0"/>
        <w:adjustRightInd w:val="0"/>
        <w:ind w:left="708"/>
        <w:jc w:val="both"/>
        <w:rPr>
          <w:rFonts w:ascii="Arial" w:hAnsi="Arial" w:cs="Arial"/>
          <w:lang w:val="es-MX"/>
        </w:rPr>
      </w:pPr>
      <w:r w:rsidRPr="001E73ED">
        <w:rPr>
          <w:rFonts w:ascii="Arial" w:hAnsi="Arial" w:cs="Arial"/>
          <w:lang w:val="es-MX"/>
        </w:rPr>
        <w:t xml:space="preserve">24. Reconocemos </w:t>
      </w:r>
      <w:r w:rsidRPr="001E73ED">
        <w:rPr>
          <w:rFonts w:ascii="Arial" w:hAnsi="Arial" w:cs="Arial"/>
          <w:b/>
          <w:lang w:val="es-MX"/>
        </w:rPr>
        <w:t>la importancia de la particip</w:t>
      </w:r>
      <w:r w:rsidR="00D03A3C" w:rsidRPr="001E73ED">
        <w:rPr>
          <w:rFonts w:ascii="Arial" w:hAnsi="Arial" w:cs="Arial"/>
          <w:b/>
          <w:lang w:val="es-MX"/>
        </w:rPr>
        <w:t xml:space="preserve">ación ciudadana en los procesos </w:t>
      </w:r>
      <w:r w:rsidRPr="001E73ED">
        <w:rPr>
          <w:rFonts w:ascii="Arial" w:hAnsi="Arial" w:cs="Arial"/>
          <w:b/>
          <w:lang w:val="es-MX"/>
        </w:rPr>
        <w:t>d</w:t>
      </w:r>
      <w:r w:rsidR="00D03A3C" w:rsidRPr="001E73ED">
        <w:rPr>
          <w:rFonts w:ascii="Arial" w:hAnsi="Arial" w:cs="Arial"/>
          <w:b/>
          <w:lang w:val="es-MX"/>
        </w:rPr>
        <w:t>e toma de decisión en seleccionar</w:t>
      </w:r>
      <w:r w:rsidRPr="001E73ED">
        <w:rPr>
          <w:rFonts w:ascii="Arial" w:hAnsi="Arial" w:cs="Arial"/>
          <w:b/>
          <w:lang w:val="es-MX"/>
        </w:rPr>
        <w:t xml:space="preserve"> de inversiones y en planeación urbana y</w:t>
      </w:r>
      <w:r w:rsidR="00D03A3C" w:rsidRPr="001E73ED">
        <w:rPr>
          <w:rFonts w:ascii="Arial" w:hAnsi="Arial" w:cs="Arial"/>
          <w:b/>
          <w:lang w:val="es-MX"/>
        </w:rPr>
        <w:t xml:space="preserve"> </w:t>
      </w:r>
      <w:r w:rsidRPr="001E73ED">
        <w:rPr>
          <w:rFonts w:ascii="Arial" w:hAnsi="Arial" w:cs="Arial"/>
          <w:b/>
          <w:lang w:val="es-MX"/>
        </w:rPr>
        <w:t>metropolitana</w:t>
      </w:r>
      <w:r w:rsidRPr="001E73ED">
        <w:rPr>
          <w:rFonts w:ascii="Arial" w:hAnsi="Arial" w:cs="Arial"/>
          <w:lang w:val="es-MX"/>
        </w:rPr>
        <w:t>, así como el ap</w:t>
      </w:r>
      <w:r w:rsidR="00D03A3C" w:rsidRPr="001E73ED">
        <w:rPr>
          <w:rFonts w:ascii="Arial" w:hAnsi="Arial" w:cs="Arial"/>
          <w:lang w:val="es-MX"/>
        </w:rPr>
        <w:t xml:space="preserve">orte de los espacios públicos e </w:t>
      </w:r>
      <w:r w:rsidRPr="001E73ED">
        <w:rPr>
          <w:rFonts w:ascii="Arial" w:hAnsi="Arial" w:cs="Arial"/>
          <w:lang w:val="es-MX"/>
        </w:rPr>
        <w:t xml:space="preserve">institucionalizados de participación para </w:t>
      </w:r>
      <w:r w:rsidR="00D03A3C" w:rsidRPr="001E73ED">
        <w:rPr>
          <w:rFonts w:ascii="Arial" w:hAnsi="Arial" w:cs="Arial"/>
          <w:lang w:val="es-MX"/>
        </w:rPr>
        <w:t xml:space="preserve">favorecer una comprensión común </w:t>
      </w:r>
      <w:r w:rsidRPr="001E73ED">
        <w:rPr>
          <w:rFonts w:ascii="Arial" w:hAnsi="Arial" w:cs="Arial"/>
          <w:lang w:val="es-MX"/>
        </w:rPr>
        <w:t>de los problemas locales y metropolitanos.</w:t>
      </w:r>
    </w:p>
    <w:p w14:paraId="6B0B76CD" w14:textId="3571A7B1" w:rsidR="00D03A3C" w:rsidRPr="001E73ED" w:rsidRDefault="00D03A3C" w:rsidP="001E73ED">
      <w:pPr>
        <w:autoSpaceDE w:val="0"/>
        <w:autoSpaceDN w:val="0"/>
        <w:adjustRightInd w:val="0"/>
        <w:jc w:val="both"/>
        <w:rPr>
          <w:rFonts w:ascii="Arial" w:hAnsi="Arial" w:cs="Arial"/>
          <w:lang w:val="es-MX"/>
        </w:rPr>
      </w:pPr>
    </w:p>
    <w:p w14:paraId="434EF6EA" w14:textId="77777777" w:rsidR="004457EF" w:rsidRPr="001E73ED" w:rsidRDefault="004457EF" w:rsidP="001E73ED">
      <w:pPr>
        <w:autoSpaceDE w:val="0"/>
        <w:autoSpaceDN w:val="0"/>
        <w:adjustRightInd w:val="0"/>
        <w:ind w:left="708"/>
        <w:jc w:val="both"/>
        <w:rPr>
          <w:rFonts w:ascii="Arial" w:hAnsi="Arial" w:cs="Arial"/>
          <w:lang w:val="es-MX"/>
        </w:rPr>
      </w:pPr>
      <w:r w:rsidRPr="001E73ED">
        <w:rPr>
          <w:rFonts w:ascii="Arial" w:hAnsi="Arial" w:cs="Arial"/>
          <w:lang w:val="es-MX"/>
        </w:rPr>
        <w:t xml:space="preserve">25. Reconocemos que </w:t>
      </w:r>
      <w:r w:rsidRPr="001E73ED">
        <w:rPr>
          <w:rFonts w:ascii="Arial" w:hAnsi="Arial" w:cs="Arial"/>
          <w:b/>
          <w:lang w:val="es-MX"/>
        </w:rPr>
        <w:t>el planeamiento urbano y metropolitano se beneficia con la participación de múltiples actores interesados</w:t>
      </w:r>
      <w:r w:rsidRPr="001E73ED">
        <w:rPr>
          <w:rFonts w:ascii="Arial" w:hAnsi="Arial" w:cs="Arial"/>
          <w:lang w:val="es-MX"/>
        </w:rPr>
        <w:t>, así como con el pleno aprovechamiento de datos desagregados por edad, género y origen, que traten principalmente sobre las tendencias socio-demográficas y económicas.</w:t>
      </w:r>
    </w:p>
    <w:p w14:paraId="694D5032" w14:textId="77777777" w:rsidR="004457EF" w:rsidRPr="001E73ED" w:rsidRDefault="004457EF" w:rsidP="001E73ED">
      <w:pPr>
        <w:autoSpaceDE w:val="0"/>
        <w:autoSpaceDN w:val="0"/>
        <w:adjustRightInd w:val="0"/>
        <w:ind w:left="720"/>
        <w:jc w:val="both"/>
        <w:rPr>
          <w:rFonts w:ascii="Arial" w:hAnsi="Arial" w:cs="Arial"/>
          <w:lang w:val="es-MX"/>
        </w:rPr>
      </w:pPr>
    </w:p>
    <w:p w14:paraId="31D97D33" w14:textId="30D7FE8E" w:rsidR="00D03A3C" w:rsidRPr="001E73ED" w:rsidRDefault="00D03A3C" w:rsidP="001E73ED">
      <w:pPr>
        <w:autoSpaceDE w:val="0"/>
        <w:autoSpaceDN w:val="0"/>
        <w:adjustRightInd w:val="0"/>
        <w:ind w:left="720"/>
        <w:jc w:val="both"/>
        <w:rPr>
          <w:rFonts w:ascii="Arial" w:hAnsi="Arial" w:cs="Arial"/>
          <w:lang w:val="es-MX"/>
        </w:rPr>
      </w:pPr>
      <w:r w:rsidRPr="001E73ED">
        <w:rPr>
          <w:rFonts w:ascii="Arial" w:hAnsi="Arial" w:cs="Arial"/>
          <w:lang w:val="es-MX"/>
        </w:rPr>
        <w:t xml:space="preserve">35. La </w:t>
      </w:r>
      <w:r w:rsidRPr="001E73ED">
        <w:rPr>
          <w:rFonts w:ascii="Arial" w:hAnsi="Arial" w:cs="Arial"/>
          <w:b/>
          <w:lang w:val="es-MX"/>
        </w:rPr>
        <w:t>prosperidad de las áreas metropolitanas depende del liderazgo eficaz tanto público como privado y cívico. Los responsables de las instituciones democráticas locales, regionales y metropolitanas, junto con los representantes electos de ciudades</w:t>
      </w:r>
      <w:r w:rsidRPr="001E73ED">
        <w:rPr>
          <w:rFonts w:ascii="Arial" w:hAnsi="Arial" w:cs="Arial"/>
          <w:lang w:val="es-MX"/>
        </w:rPr>
        <w:t xml:space="preserve"> y gobiernos nacionales deben trabajar conjuntamente para acoger una visión común. Se necesita un marco sólido para apoyar a las áreas urbanas y una acción concertada por parte de todos los niveles del gobierno.</w:t>
      </w:r>
    </w:p>
    <w:p w14:paraId="667758D5" w14:textId="4E233FD0" w:rsidR="00260656" w:rsidRPr="001E73ED" w:rsidRDefault="00260656" w:rsidP="001E73ED">
      <w:pPr>
        <w:autoSpaceDE w:val="0"/>
        <w:autoSpaceDN w:val="0"/>
        <w:adjustRightInd w:val="0"/>
        <w:jc w:val="both"/>
        <w:rPr>
          <w:rFonts w:ascii="Arial" w:hAnsi="Arial" w:cs="Arial"/>
          <w:lang w:val="es-MX"/>
        </w:rPr>
      </w:pPr>
    </w:p>
    <w:p w14:paraId="162498C8" w14:textId="77777777" w:rsidR="00CA1D83" w:rsidRDefault="00260656" w:rsidP="001E73ED">
      <w:pPr>
        <w:autoSpaceDE w:val="0"/>
        <w:autoSpaceDN w:val="0"/>
        <w:adjustRightInd w:val="0"/>
        <w:ind w:left="720"/>
        <w:jc w:val="both"/>
        <w:rPr>
          <w:rFonts w:ascii="Arial" w:hAnsi="Arial" w:cs="Arial"/>
          <w:lang w:val="es-MX"/>
        </w:rPr>
      </w:pPr>
      <w:r w:rsidRPr="001E73ED">
        <w:rPr>
          <w:rFonts w:ascii="Arial" w:hAnsi="Arial" w:cs="Arial"/>
          <w:lang w:val="es-MX"/>
        </w:rPr>
        <w:t xml:space="preserve">40. La Declaración de Montreal sobre áreas metropolitanas reconoce que las asociaciones metropolitanas de cooperación deben ser implementadas para promover los beneficios de la cooperación metropolitana. Estas asociaciones están destinadas a mejorar el nivel de vida y la calidad de vida de los residentes metropolitanos. </w:t>
      </w:r>
    </w:p>
    <w:p w14:paraId="6774B7F6" w14:textId="77777777" w:rsidR="00CA1D83" w:rsidRDefault="00CA1D83" w:rsidP="001E73ED">
      <w:pPr>
        <w:autoSpaceDE w:val="0"/>
        <w:autoSpaceDN w:val="0"/>
        <w:adjustRightInd w:val="0"/>
        <w:ind w:left="720"/>
        <w:jc w:val="both"/>
        <w:rPr>
          <w:rFonts w:ascii="Arial" w:hAnsi="Arial" w:cs="Arial"/>
          <w:lang w:val="es-MX"/>
        </w:rPr>
      </w:pPr>
    </w:p>
    <w:p w14:paraId="0B97C7A3" w14:textId="3BB34542" w:rsidR="00260656" w:rsidRPr="001E73ED" w:rsidRDefault="00260656" w:rsidP="001E73ED">
      <w:pPr>
        <w:autoSpaceDE w:val="0"/>
        <w:autoSpaceDN w:val="0"/>
        <w:adjustRightInd w:val="0"/>
        <w:ind w:left="720"/>
        <w:jc w:val="both"/>
        <w:rPr>
          <w:rFonts w:ascii="Arial" w:hAnsi="Arial" w:cs="Arial"/>
          <w:lang w:val="es-MX"/>
        </w:rPr>
      </w:pPr>
      <w:r w:rsidRPr="001E73ED">
        <w:rPr>
          <w:rFonts w:ascii="Arial" w:hAnsi="Arial" w:cs="Arial"/>
          <w:lang w:val="es-MX"/>
        </w:rPr>
        <w:t>Estas también tienen como objetivo:</w:t>
      </w:r>
    </w:p>
    <w:p w14:paraId="58D26D0A" w14:textId="77777777" w:rsidR="00260656" w:rsidRPr="001E73ED" w:rsidRDefault="00260656" w:rsidP="001E73ED">
      <w:pPr>
        <w:autoSpaceDE w:val="0"/>
        <w:autoSpaceDN w:val="0"/>
        <w:adjustRightInd w:val="0"/>
        <w:ind w:left="720"/>
        <w:jc w:val="both"/>
        <w:rPr>
          <w:rFonts w:ascii="Arial" w:hAnsi="Arial" w:cs="Arial"/>
          <w:lang w:val="es-MX"/>
        </w:rPr>
      </w:pPr>
      <w:r w:rsidRPr="001E73ED">
        <w:rPr>
          <w:rFonts w:ascii="Arial" w:hAnsi="Arial" w:cs="Arial"/>
          <w:lang w:val="es-MX"/>
        </w:rPr>
        <w:t>a. Reconocer el papel de las regiones metropolitanas en el desarrollo sostenible, en lo económico, social, cultural y ambiental, de las áreas urbanas, rurales y los países.</w:t>
      </w:r>
    </w:p>
    <w:p w14:paraId="7B8F39E0" w14:textId="458B4B49" w:rsidR="00260656" w:rsidRPr="001E73ED" w:rsidRDefault="00260656" w:rsidP="001E73ED">
      <w:pPr>
        <w:autoSpaceDE w:val="0"/>
        <w:autoSpaceDN w:val="0"/>
        <w:adjustRightInd w:val="0"/>
        <w:ind w:left="720"/>
        <w:jc w:val="both"/>
        <w:rPr>
          <w:rFonts w:ascii="Arial" w:hAnsi="Arial" w:cs="Arial"/>
          <w:b/>
          <w:lang w:val="es-MX"/>
        </w:rPr>
      </w:pPr>
      <w:r w:rsidRPr="001E73ED">
        <w:rPr>
          <w:rFonts w:ascii="Arial" w:hAnsi="Arial" w:cs="Arial"/>
          <w:b/>
          <w:lang w:val="es-MX"/>
        </w:rPr>
        <w:t xml:space="preserve">b. Reconocer la importancia de los actores interesados, tanto empresariales como laborales y comunitarios, especialmente de los sectores educativo, de la sociedad civil, cultural y ambiental, así como los provenientes de las redes urbanas en la puesta en marcha de asociaciones de cooperación </w:t>
      </w:r>
      <w:r w:rsidR="007E7831" w:rsidRPr="001E73ED">
        <w:rPr>
          <w:rFonts w:ascii="Arial" w:hAnsi="Arial" w:cs="Arial"/>
          <w:b/>
          <w:lang w:val="es-MX"/>
        </w:rPr>
        <w:t>metropolitana</w:t>
      </w:r>
      <w:r w:rsidRPr="001E73ED">
        <w:rPr>
          <w:rFonts w:ascii="Arial" w:hAnsi="Arial" w:cs="Arial"/>
          <w:b/>
          <w:lang w:val="es-MX"/>
        </w:rPr>
        <w:t>.</w:t>
      </w:r>
    </w:p>
    <w:p w14:paraId="40AC41B5" w14:textId="77777777" w:rsidR="00260656" w:rsidRPr="001E73ED" w:rsidRDefault="00260656" w:rsidP="001E73ED">
      <w:pPr>
        <w:autoSpaceDE w:val="0"/>
        <w:autoSpaceDN w:val="0"/>
        <w:adjustRightInd w:val="0"/>
        <w:ind w:left="720"/>
        <w:jc w:val="both"/>
        <w:rPr>
          <w:rFonts w:ascii="Arial" w:hAnsi="Arial" w:cs="Arial"/>
          <w:lang w:val="es-MX"/>
        </w:rPr>
      </w:pPr>
      <w:r w:rsidRPr="001E73ED">
        <w:rPr>
          <w:rFonts w:ascii="Arial" w:hAnsi="Arial" w:cs="Arial"/>
          <w:lang w:val="es-MX"/>
        </w:rPr>
        <w:t xml:space="preserve">c. Implementar estructuras eficaces de gobernanza metropolitana, mecanismos y arreglos dirigidos a facilitar la adopción de políticas exitosas que respondan a los desafíos de la urbanización sostenible, segura y equitativa, en </w:t>
      </w:r>
      <w:r w:rsidRPr="001E73ED">
        <w:rPr>
          <w:rFonts w:ascii="Arial" w:hAnsi="Arial" w:cs="Arial"/>
          <w:lang w:val="es-MX"/>
        </w:rPr>
        <w:lastRenderedPageBreak/>
        <w:t xml:space="preserve">particular, el acceso al agua, la energía y el saneamiento, la adaptación o la lucha contra el cambio climático y monitorear su implementación. </w:t>
      </w:r>
    </w:p>
    <w:p w14:paraId="2B6195FF" w14:textId="77777777" w:rsidR="00260656" w:rsidRPr="001E73ED" w:rsidRDefault="00260656" w:rsidP="001E73ED">
      <w:pPr>
        <w:autoSpaceDE w:val="0"/>
        <w:autoSpaceDN w:val="0"/>
        <w:adjustRightInd w:val="0"/>
        <w:jc w:val="both"/>
        <w:rPr>
          <w:rFonts w:ascii="Arial" w:hAnsi="Arial" w:cs="Arial"/>
          <w:lang w:val="es-MX"/>
        </w:rPr>
      </w:pPr>
    </w:p>
    <w:p w14:paraId="59C417ED" w14:textId="77777777" w:rsidR="00260656" w:rsidRPr="001E73ED" w:rsidRDefault="00260656" w:rsidP="001E73ED">
      <w:pPr>
        <w:autoSpaceDE w:val="0"/>
        <w:autoSpaceDN w:val="0"/>
        <w:adjustRightInd w:val="0"/>
        <w:jc w:val="both"/>
        <w:rPr>
          <w:rFonts w:ascii="Arial" w:hAnsi="Arial" w:cs="Arial"/>
          <w:color w:val="241F1F"/>
          <w:lang w:val="es-MX"/>
        </w:rPr>
      </w:pPr>
      <w:r w:rsidRPr="001E73ED">
        <w:rPr>
          <w:rFonts w:ascii="Arial" w:hAnsi="Arial" w:cs="Arial"/>
          <w:lang w:val="es-MX"/>
        </w:rPr>
        <w:t xml:space="preserve">La </w:t>
      </w:r>
      <w:r w:rsidRPr="001E73ED">
        <w:rPr>
          <w:rFonts w:ascii="Arial" w:hAnsi="Arial" w:cs="Arial"/>
          <w:b/>
          <w:lang w:val="es-MX"/>
        </w:rPr>
        <w:t>Declaración de Toluca América Latina y el Caribe para Habitat III</w:t>
      </w:r>
      <w:r w:rsidRPr="001E73ED">
        <w:rPr>
          <w:rFonts w:ascii="Arial" w:hAnsi="Arial" w:cs="Arial"/>
          <w:b/>
          <w:bCs/>
          <w:color w:val="241F1F"/>
          <w:lang w:val="es-MX"/>
        </w:rPr>
        <w:t xml:space="preserve"> en </w:t>
      </w:r>
      <w:r w:rsidRPr="001E73ED">
        <w:rPr>
          <w:rFonts w:ascii="Arial" w:hAnsi="Arial" w:cs="Arial"/>
          <w:b/>
          <w:color w:val="241F1F"/>
          <w:lang w:val="es-MX"/>
        </w:rPr>
        <w:t>Toluca, 20 abril 2016,</w:t>
      </w:r>
      <w:r w:rsidRPr="001E73ED">
        <w:rPr>
          <w:rFonts w:ascii="Arial" w:hAnsi="Arial" w:cs="Arial"/>
          <w:color w:val="241F1F"/>
          <w:lang w:val="es-MX"/>
        </w:rPr>
        <w:t xml:space="preserve"> en su sección sobre</w:t>
      </w:r>
      <w:r w:rsidRPr="001E73ED">
        <w:rPr>
          <w:rFonts w:ascii="Arial" w:hAnsi="Arial" w:cs="Arial"/>
          <w:b/>
          <w:color w:val="241F1F"/>
          <w:lang w:val="es-MX"/>
        </w:rPr>
        <w:t xml:space="preserve"> Gobernanza Urbana </w:t>
      </w:r>
      <w:r w:rsidRPr="001E73ED">
        <w:rPr>
          <w:rFonts w:ascii="Arial" w:hAnsi="Arial" w:cs="Arial"/>
          <w:color w:val="241F1F"/>
          <w:lang w:val="es-MX"/>
        </w:rPr>
        <w:t xml:space="preserve">donde se precisa que: </w:t>
      </w:r>
    </w:p>
    <w:p w14:paraId="70F815BE" w14:textId="6121E000" w:rsidR="007E7831" w:rsidRPr="00083176" w:rsidRDefault="007E7831" w:rsidP="001E73ED">
      <w:pPr>
        <w:autoSpaceDE w:val="0"/>
        <w:autoSpaceDN w:val="0"/>
        <w:adjustRightInd w:val="0"/>
        <w:jc w:val="both"/>
        <w:rPr>
          <w:rFonts w:ascii="Arial" w:hAnsi="Arial" w:cs="Arial"/>
          <w:lang w:val="es-MX"/>
        </w:rPr>
      </w:pPr>
    </w:p>
    <w:p w14:paraId="1B319D64" w14:textId="77777777" w:rsidR="007E7831" w:rsidRPr="001E73ED" w:rsidRDefault="007E7831" w:rsidP="001E73ED">
      <w:pPr>
        <w:autoSpaceDE w:val="0"/>
        <w:autoSpaceDN w:val="0"/>
        <w:adjustRightInd w:val="0"/>
        <w:ind w:left="708"/>
        <w:jc w:val="both"/>
        <w:rPr>
          <w:rFonts w:ascii="Arial" w:eastAsiaTheme="minorHAnsi" w:hAnsi="Arial" w:cs="Arial"/>
          <w:i/>
          <w:iCs/>
          <w:lang w:val="es-MX"/>
        </w:rPr>
      </w:pPr>
      <w:r w:rsidRPr="001E73ED">
        <w:rPr>
          <w:rFonts w:ascii="Arial" w:eastAsiaTheme="minorHAnsi" w:hAnsi="Arial" w:cs="Arial"/>
          <w:i/>
          <w:iCs/>
          <w:lang w:val="es-MX"/>
        </w:rPr>
        <w:t>Identificamos, como elementos clave para la instrumentación de la Nueva Agenda Urbana:</w:t>
      </w:r>
    </w:p>
    <w:p w14:paraId="596FB894" w14:textId="7B8FEFC9" w:rsidR="007E7831" w:rsidRPr="001E73ED" w:rsidRDefault="007E7831" w:rsidP="001E73ED">
      <w:pPr>
        <w:autoSpaceDE w:val="0"/>
        <w:autoSpaceDN w:val="0"/>
        <w:adjustRightInd w:val="0"/>
        <w:ind w:left="708"/>
        <w:jc w:val="both"/>
        <w:rPr>
          <w:rFonts w:ascii="Arial" w:eastAsiaTheme="minorHAnsi" w:hAnsi="Arial" w:cs="Arial"/>
          <w:lang w:val="es-MX"/>
        </w:rPr>
      </w:pPr>
      <w:r w:rsidRPr="001E73ED">
        <w:rPr>
          <w:rFonts w:ascii="Arial" w:eastAsiaTheme="minorHAnsi" w:hAnsi="Arial" w:cs="Arial"/>
          <w:lang w:val="es-MX"/>
        </w:rPr>
        <w:t xml:space="preserve">a) En el ámbito nacional y local:…. </w:t>
      </w:r>
    </w:p>
    <w:p w14:paraId="1E979650" w14:textId="6155A1D7" w:rsidR="007E7831" w:rsidRPr="001E73ED" w:rsidRDefault="007E7831" w:rsidP="001E73ED">
      <w:pPr>
        <w:autoSpaceDE w:val="0"/>
        <w:autoSpaceDN w:val="0"/>
        <w:adjustRightInd w:val="0"/>
        <w:ind w:left="708"/>
        <w:jc w:val="both"/>
        <w:rPr>
          <w:rFonts w:ascii="Arial" w:eastAsiaTheme="minorHAnsi" w:hAnsi="Arial" w:cs="Arial"/>
          <w:lang w:val="es-MX"/>
        </w:rPr>
      </w:pPr>
      <w:r w:rsidRPr="001E73ED">
        <w:rPr>
          <w:rFonts w:ascii="Arial" w:eastAsiaTheme="minorHAnsi" w:hAnsi="Arial" w:cs="Arial"/>
          <w:lang w:val="es-MX"/>
        </w:rPr>
        <w:t>• Promover la solidez institucional, profesionalización, transparencia, rendición d</w:t>
      </w:r>
      <w:r w:rsidR="00781690" w:rsidRPr="001E73ED">
        <w:rPr>
          <w:rFonts w:ascii="Arial" w:eastAsiaTheme="minorHAnsi" w:hAnsi="Arial" w:cs="Arial"/>
          <w:lang w:val="es-MX"/>
        </w:rPr>
        <w:t xml:space="preserve">e cuentas en la gestión urbana </w:t>
      </w:r>
      <w:r w:rsidRPr="001E73ED">
        <w:rPr>
          <w:rFonts w:ascii="Arial" w:eastAsiaTheme="minorHAnsi" w:hAnsi="Arial" w:cs="Arial"/>
          <w:lang w:val="es-MX"/>
        </w:rPr>
        <w:t>basada en el uso eficiente y el acceso a la información, y que el desarrollo urbano sea asumido como un</w:t>
      </w:r>
      <w:r w:rsidR="00781690" w:rsidRPr="001E73ED">
        <w:rPr>
          <w:rFonts w:ascii="Arial" w:eastAsiaTheme="minorHAnsi" w:hAnsi="Arial" w:cs="Arial"/>
          <w:lang w:val="es-MX"/>
        </w:rPr>
        <w:t xml:space="preserve"> </w:t>
      </w:r>
      <w:r w:rsidRPr="001E73ED">
        <w:rPr>
          <w:rFonts w:ascii="Arial" w:eastAsiaTheme="minorHAnsi" w:hAnsi="Arial" w:cs="Arial"/>
          <w:lang w:val="es-MX"/>
        </w:rPr>
        <w:t>compromiso social y político cuya realización demanda la asignación de recur</w:t>
      </w:r>
      <w:r w:rsidR="00781690" w:rsidRPr="001E73ED">
        <w:rPr>
          <w:rFonts w:ascii="Arial" w:eastAsiaTheme="minorHAnsi" w:hAnsi="Arial" w:cs="Arial"/>
          <w:lang w:val="es-MX"/>
        </w:rPr>
        <w:t xml:space="preserve">sos suficientes y oportunos que </w:t>
      </w:r>
      <w:r w:rsidRPr="001E73ED">
        <w:rPr>
          <w:rFonts w:ascii="Arial" w:eastAsiaTheme="minorHAnsi" w:hAnsi="Arial" w:cs="Arial"/>
          <w:lang w:val="es-MX"/>
        </w:rPr>
        <w:t>permitan lograr una transformación a largo plazo….</w:t>
      </w:r>
    </w:p>
    <w:p w14:paraId="661D9F77" w14:textId="77777777" w:rsidR="00781690" w:rsidRPr="001E73ED" w:rsidRDefault="007E7831" w:rsidP="001E73ED">
      <w:pPr>
        <w:autoSpaceDE w:val="0"/>
        <w:autoSpaceDN w:val="0"/>
        <w:adjustRightInd w:val="0"/>
        <w:ind w:left="708"/>
        <w:jc w:val="both"/>
        <w:rPr>
          <w:rFonts w:ascii="Arial" w:eastAsiaTheme="minorHAnsi" w:hAnsi="Arial" w:cs="Arial"/>
          <w:b/>
          <w:lang w:val="es-MX"/>
        </w:rPr>
      </w:pPr>
      <w:r w:rsidRPr="001E73ED">
        <w:rPr>
          <w:rFonts w:ascii="Arial" w:eastAsiaTheme="minorHAnsi" w:hAnsi="Arial" w:cs="Arial"/>
          <w:lang w:val="es-MX"/>
        </w:rPr>
        <w:t xml:space="preserve">• Establecer </w:t>
      </w:r>
      <w:r w:rsidRPr="001E73ED">
        <w:rPr>
          <w:rFonts w:ascii="Arial" w:eastAsiaTheme="minorHAnsi" w:hAnsi="Arial" w:cs="Arial"/>
          <w:b/>
          <w:lang w:val="es-MX"/>
        </w:rPr>
        <w:t>espacios efectivos para la participación ciudadana en el desarrollo de sus ciudades y</w:t>
      </w:r>
      <w:r w:rsidR="00781690" w:rsidRPr="001E73ED">
        <w:rPr>
          <w:rFonts w:ascii="Arial" w:eastAsiaTheme="minorHAnsi" w:hAnsi="Arial" w:cs="Arial"/>
          <w:b/>
          <w:lang w:val="es-MX"/>
        </w:rPr>
        <w:t xml:space="preserve"> </w:t>
      </w:r>
      <w:r w:rsidRPr="001E73ED">
        <w:rPr>
          <w:rFonts w:ascii="Arial" w:eastAsiaTheme="minorHAnsi" w:hAnsi="Arial" w:cs="Arial"/>
          <w:b/>
          <w:lang w:val="es-MX"/>
        </w:rPr>
        <w:t>asentamientos, como una herramienta y oportunidad para fomentar la buena gobernanza, la cohesión social y</w:t>
      </w:r>
      <w:r w:rsidR="00781690" w:rsidRPr="001E73ED">
        <w:rPr>
          <w:rFonts w:ascii="Arial" w:eastAsiaTheme="minorHAnsi" w:hAnsi="Arial" w:cs="Arial"/>
          <w:b/>
          <w:lang w:val="es-MX"/>
        </w:rPr>
        <w:t xml:space="preserve"> </w:t>
      </w:r>
      <w:r w:rsidRPr="001E73ED">
        <w:rPr>
          <w:rFonts w:ascii="Arial" w:eastAsiaTheme="minorHAnsi" w:hAnsi="Arial" w:cs="Arial"/>
          <w:b/>
          <w:lang w:val="es-MX"/>
        </w:rPr>
        <w:t>la consolidación democrática</w:t>
      </w:r>
      <w:r w:rsidRPr="001E73ED">
        <w:rPr>
          <w:rFonts w:ascii="Arial" w:eastAsiaTheme="minorHAnsi" w:hAnsi="Arial" w:cs="Arial"/>
          <w:lang w:val="es-MX"/>
        </w:rPr>
        <w:t xml:space="preserve">. </w:t>
      </w:r>
      <w:r w:rsidRPr="001E73ED">
        <w:rPr>
          <w:rFonts w:ascii="Arial" w:eastAsiaTheme="minorHAnsi" w:hAnsi="Arial" w:cs="Arial"/>
          <w:b/>
          <w:lang w:val="es-MX"/>
        </w:rPr>
        <w:t>Dichos espacios de participación deben ser promovidos en la planeación,</w:t>
      </w:r>
      <w:r w:rsidR="00781690" w:rsidRPr="001E73ED">
        <w:rPr>
          <w:rFonts w:ascii="Arial" w:eastAsiaTheme="minorHAnsi" w:hAnsi="Arial" w:cs="Arial"/>
          <w:b/>
          <w:lang w:val="es-MX"/>
        </w:rPr>
        <w:t xml:space="preserve"> </w:t>
      </w:r>
      <w:r w:rsidRPr="001E73ED">
        <w:rPr>
          <w:rFonts w:ascii="Arial" w:eastAsiaTheme="minorHAnsi" w:hAnsi="Arial" w:cs="Arial"/>
          <w:b/>
          <w:lang w:val="es-MX"/>
        </w:rPr>
        <w:t>ejecución y seguimiento de las obras y proyectos que tienen un impacto en el desarrollo sostenible de la</w:t>
      </w:r>
      <w:r w:rsidR="00781690" w:rsidRPr="001E73ED">
        <w:rPr>
          <w:rFonts w:ascii="Arial" w:eastAsiaTheme="minorHAnsi" w:hAnsi="Arial" w:cs="Arial"/>
          <w:b/>
          <w:lang w:val="es-MX"/>
        </w:rPr>
        <w:t xml:space="preserve"> </w:t>
      </w:r>
      <w:r w:rsidRPr="001E73ED">
        <w:rPr>
          <w:rFonts w:ascii="Arial" w:eastAsiaTheme="minorHAnsi" w:hAnsi="Arial" w:cs="Arial"/>
          <w:b/>
          <w:lang w:val="es-MX"/>
        </w:rPr>
        <w:t>ciudad y acompañados con procesos de empoderamiento y co-responsabilidad de los ciudadanos</w:t>
      </w:r>
      <w:r w:rsidRPr="001E73ED">
        <w:rPr>
          <w:rFonts w:ascii="Arial" w:eastAsiaTheme="minorHAnsi" w:hAnsi="Arial" w:cs="Arial"/>
          <w:lang w:val="es-MX"/>
        </w:rPr>
        <w:t xml:space="preserve">. Por ello </w:t>
      </w:r>
      <w:r w:rsidRPr="001E73ED">
        <w:rPr>
          <w:rFonts w:ascii="Arial" w:eastAsiaTheme="minorHAnsi" w:hAnsi="Arial" w:cs="Arial"/>
          <w:b/>
          <w:lang w:val="es-MX"/>
        </w:rPr>
        <w:t>es</w:t>
      </w:r>
      <w:r w:rsidR="00781690" w:rsidRPr="001E73ED">
        <w:rPr>
          <w:rFonts w:ascii="Arial" w:eastAsiaTheme="minorHAnsi" w:hAnsi="Arial" w:cs="Arial"/>
          <w:b/>
          <w:lang w:val="es-MX"/>
        </w:rPr>
        <w:t xml:space="preserve"> </w:t>
      </w:r>
      <w:r w:rsidRPr="001E73ED">
        <w:rPr>
          <w:rFonts w:ascii="Arial" w:eastAsiaTheme="minorHAnsi" w:hAnsi="Arial" w:cs="Arial"/>
          <w:b/>
          <w:lang w:val="es-MX"/>
        </w:rPr>
        <w:t>indispensable un espacio de dialogo, elaboración conjunta y seguimiento compartido entre gobierno nacional,</w:t>
      </w:r>
      <w:r w:rsidR="00781690" w:rsidRPr="001E73ED">
        <w:rPr>
          <w:rFonts w:ascii="Arial" w:eastAsiaTheme="minorHAnsi" w:hAnsi="Arial" w:cs="Arial"/>
          <w:b/>
          <w:lang w:val="es-MX"/>
        </w:rPr>
        <w:t xml:space="preserve"> </w:t>
      </w:r>
      <w:r w:rsidRPr="001E73ED">
        <w:rPr>
          <w:rFonts w:ascii="Arial" w:eastAsiaTheme="minorHAnsi" w:hAnsi="Arial" w:cs="Arial"/>
          <w:b/>
          <w:lang w:val="es-MX"/>
        </w:rPr>
        <w:t>gobiernos sub nacionales, y representantes de la sociedad civil y sector privado, lo que además garantiza el</w:t>
      </w:r>
      <w:r w:rsidR="00781690" w:rsidRPr="001E73ED">
        <w:rPr>
          <w:rFonts w:ascii="Arial" w:eastAsiaTheme="minorHAnsi" w:hAnsi="Arial" w:cs="Arial"/>
          <w:b/>
          <w:lang w:val="es-MX"/>
        </w:rPr>
        <w:t xml:space="preserve"> </w:t>
      </w:r>
      <w:r w:rsidRPr="001E73ED">
        <w:rPr>
          <w:rFonts w:ascii="Arial" w:eastAsiaTheme="minorHAnsi" w:hAnsi="Arial" w:cs="Arial"/>
          <w:b/>
          <w:lang w:val="es-MX"/>
        </w:rPr>
        <w:t>compromiso y la sostenibilidad del proceso….</w:t>
      </w:r>
    </w:p>
    <w:p w14:paraId="55687E02" w14:textId="13E57E4B" w:rsidR="00781690" w:rsidRPr="001E73ED" w:rsidRDefault="00781690" w:rsidP="001E73ED">
      <w:pPr>
        <w:autoSpaceDE w:val="0"/>
        <w:autoSpaceDN w:val="0"/>
        <w:adjustRightInd w:val="0"/>
        <w:ind w:left="708"/>
        <w:jc w:val="both"/>
        <w:rPr>
          <w:rFonts w:ascii="Arial" w:eastAsiaTheme="minorHAnsi" w:hAnsi="Arial" w:cs="Arial"/>
          <w:b/>
          <w:lang w:val="es-MX"/>
        </w:rPr>
      </w:pPr>
      <w:r w:rsidRPr="001E73ED">
        <w:rPr>
          <w:rFonts w:ascii="Arial" w:eastAsiaTheme="minorHAnsi" w:hAnsi="Arial" w:cs="Arial"/>
          <w:lang w:val="es-MX"/>
        </w:rPr>
        <w:t xml:space="preserve">• </w:t>
      </w:r>
      <w:r w:rsidRPr="001E73ED">
        <w:rPr>
          <w:rFonts w:ascii="Arial" w:eastAsiaTheme="minorHAnsi" w:hAnsi="Arial" w:cs="Arial"/>
          <w:b/>
          <w:lang w:val="es-MX"/>
        </w:rPr>
        <w:t>Promover mecanismos de financiamiento sub-nacional</w:t>
      </w:r>
      <w:r w:rsidRPr="001E73ED">
        <w:rPr>
          <w:rFonts w:ascii="Arial" w:eastAsiaTheme="minorHAnsi" w:hAnsi="Arial" w:cs="Arial"/>
          <w:lang w:val="es-MX"/>
        </w:rPr>
        <w:t xml:space="preserve"> basados en el fortalecimiento de los mecanismos de recaudación en las ciudades incluyendo impuestos a la propiedad y la captura de valor de suelo urbano, </w:t>
      </w:r>
      <w:r w:rsidRPr="001E73ED">
        <w:rPr>
          <w:rFonts w:ascii="Arial" w:eastAsiaTheme="minorHAnsi" w:hAnsi="Arial" w:cs="Arial"/>
          <w:b/>
          <w:lang w:val="es-MX"/>
        </w:rPr>
        <w:t>y asociaciones público-privadas entre otras, para complementar la transferencia de recursos públicos nacionales. Estas medidas deben contribuir a la mejora de las condiciones de habitabilidad de toda la población, especialmente de la población con deficiencias de infraestructuras y servicios urbanos, promoviendo instrumentos y mecanismos del desarrollo económico local a partir de los recursos endógenos de las ciudades y territorios.</w:t>
      </w:r>
    </w:p>
    <w:p w14:paraId="5C953DC8" w14:textId="14E0FA30" w:rsidR="007E7831" w:rsidRPr="001E73ED" w:rsidRDefault="007E7831" w:rsidP="001E73ED">
      <w:pPr>
        <w:autoSpaceDE w:val="0"/>
        <w:autoSpaceDN w:val="0"/>
        <w:adjustRightInd w:val="0"/>
        <w:ind w:left="708"/>
        <w:jc w:val="both"/>
        <w:rPr>
          <w:rFonts w:ascii="Arial" w:eastAsiaTheme="minorHAnsi" w:hAnsi="Arial" w:cs="Arial"/>
          <w:lang w:val="es-MX"/>
        </w:rPr>
      </w:pPr>
      <w:r w:rsidRPr="001E73ED">
        <w:rPr>
          <w:rFonts w:ascii="Arial" w:eastAsiaTheme="minorHAnsi" w:hAnsi="Arial" w:cs="Arial"/>
          <w:lang w:val="es-MX"/>
        </w:rPr>
        <w:t xml:space="preserve">• Fomentar </w:t>
      </w:r>
      <w:r w:rsidRPr="001E73ED">
        <w:rPr>
          <w:rFonts w:ascii="Arial" w:eastAsiaTheme="minorHAnsi" w:hAnsi="Arial" w:cs="Arial"/>
          <w:b/>
          <w:lang w:val="es-MX"/>
        </w:rPr>
        <w:t>la participación de la sociedad civil, autoridades locales, parlamentarios, el sector privado, la</w:t>
      </w:r>
      <w:r w:rsidR="00781690" w:rsidRPr="001E73ED">
        <w:rPr>
          <w:rFonts w:ascii="Arial" w:eastAsiaTheme="minorHAnsi" w:hAnsi="Arial" w:cs="Arial"/>
          <w:b/>
          <w:lang w:val="es-MX"/>
        </w:rPr>
        <w:t xml:space="preserve"> </w:t>
      </w:r>
      <w:r w:rsidRPr="001E73ED">
        <w:rPr>
          <w:rFonts w:ascii="Arial" w:eastAsiaTheme="minorHAnsi" w:hAnsi="Arial" w:cs="Arial"/>
          <w:b/>
          <w:lang w:val="es-MX"/>
        </w:rPr>
        <w:t>comunidad científica, la academia, filantropía y fundaciones, y voluntarios</w:t>
      </w:r>
      <w:r w:rsidRPr="001E73ED">
        <w:rPr>
          <w:rFonts w:ascii="Arial" w:eastAsiaTheme="minorHAnsi" w:hAnsi="Arial" w:cs="Arial"/>
          <w:lang w:val="es-MX"/>
        </w:rPr>
        <w:t xml:space="preserve"> en la implementación de la Nueva</w:t>
      </w:r>
      <w:r w:rsidR="00781690" w:rsidRPr="001E73ED">
        <w:rPr>
          <w:rFonts w:ascii="Arial" w:eastAsiaTheme="minorHAnsi" w:hAnsi="Arial" w:cs="Arial"/>
          <w:lang w:val="es-MX"/>
        </w:rPr>
        <w:t xml:space="preserve"> </w:t>
      </w:r>
      <w:r w:rsidRPr="001E73ED">
        <w:rPr>
          <w:rFonts w:ascii="Arial" w:eastAsiaTheme="minorHAnsi" w:hAnsi="Arial" w:cs="Arial"/>
          <w:lang w:val="es-MX"/>
        </w:rPr>
        <w:t xml:space="preserve">Agenda Urbana, </w:t>
      </w:r>
      <w:r w:rsidRPr="001E73ED">
        <w:rPr>
          <w:rFonts w:ascii="Arial" w:eastAsiaTheme="minorHAnsi" w:hAnsi="Arial" w:cs="Arial"/>
          <w:b/>
          <w:lang w:val="es-MX"/>
        </w:rPr>
        <w:t>a través de asociaciones entre los distintos actores, para movilizar y compartir recursos,</w:t>
      </w:r>
      <w:r w:rsidR="00781690" w:rsidRPr="001E73ED">
        <w:rPr>
          <w:rFonts w:ascii="Arial" w:eastAsiaTheme="minorHAnsi" w:hAnsi="Arial" w:cs="Arial"/>
          <w:b/>
          <w:lang w:val="es-MX"/>
        </w:rPr>
        <w:t xml:space="preserve"> </w:t>
      </w:r>
      <w:r w:rsidRPr="001E73ED">
        <w:rPr>
          <w:rFonts w:ascii="Arial" w:eastAsiaTheme="minorHAnsi" w:hAnsi="Arial" w:cs="Arial"/>
          <w:b/>
          <w:lang w:val="es-MX"/>
        </w:rPr>
        <w:t>conocimiento, experiencias y tecnología</w:t>
      </w:r>
      <w:r w:rsidRPr="001E73ED">
        <w:rPr>
          <w:rFonts w:ascii="Arial" w:eastAsiaTheme="minorHAnsi" w:hAnsi="Arial" w:cs="Arial"/>
          <w:lang w:val="es-MX"/>
        </w:rPr>
        <w:t xml:space="preserve"> complementando los esfuerzos de los gobiernos.</w:t>
      </w:r>
    </w:p>
    <w:p w14:paraId="66EC7CF3" w14:textId="78BDC236" w:rsidR="00260656" w:rsidRPr="001E73ED" w:rsidRDefault="00260656" w:rsidP="001E73ED">
      <w:pPr>
        <w:autoSpaceDE w:val="0"/>
        <w:autoSpaceDN w:val="0"/>
        <w:adjustRightInd w:val="0"/>
        <w:jc w:val="both"/>
        <w:rPr>
          <w:rFonts w:ascii="Arial" w:hAnsi="Arial" w:cs="Arial"/>
          <w:highlight w:val="yellow"/>
          <w:lang w:val="es-MX"/>
        </w:rPr>
      </w:pPr>
    </w:p>
    <w:p w14:paraId="19825537" w14:textId="77777777" w:rsidR="00260656" w:rsidRPr="001E73ED" w:rsidRDefault="00260656" w:rsidP="001E73ED">
      <w:pPr>
        <w:autoSpaceDE w:val="0"/>
        <w:autoSpaceDN w:val="0"/>
        <w:adjustRightInd w:val="0"/>
        <w:jc w:val="both"/>
        <w:rPr>
          <w:rFonts w:ascii="Arial" w:eastAsia="Times New Roman" w:hAnsi="Arial" w:cs="Arial"/>
          <w:lang w:val="es-MX"/>
        </w:rPr>
      </w:pPr>
      <w:r w:rsidRPr="001E73ED">
        <w:rPr>
          <w:rFonts w:ascii="Arial" w:hAnsi="Arial" w:cs="Arial"/>
          <w:lang w:val="es-MX"/>
        </w:rPr>
        <w:lastRenderedPageBreak/>
        <w:t xml:space="preserve">El </w:t>
      </w:r>
      <w:r w:rsidRPr="001E73ED">
        <w:rPr>
          <w:rFonts w:ascii="Arial" w:hAnsi="Arial" w:cs="Arial"/>
          <w:b/>
          <w:lang w:val="es-MX"/>
        </w:rPr>
        <w:t xml:space="preserve">Documento Borrador de la Declaración final de </w:t>
      </w:r>
      <w:r w:rsidRPr="001E73ED">
        <w:rPr>
          <w:rFonts w:ascii="Arial" w:eastAsia="Times New Roman" w:hAnsi="Arial" w:cs="Arial"/>
          <w:b/>
          <w:lang w:val="es-MX"/>
        </w:rPr>
        <w:t>La Nueva Agenda Urbana</w:t>
      </w:r>
      <w:r w:rsidRPr="001E73ED">
        <w:rPr>
          <w:rStyle w:val="FootnoteReference"/>
          <w:rFonts w:ascii="Arial" w:eastAsia="Times New Roman" w:hAnsi="Arial" w:cs="Arial"/>
          <w:b/>
        </w:rPr>
        <w:footnoteReference w:id="3"/>
      </w:r>
      <w:r w:rsidRPr="001E73ED">
        <w:rPr>
          <w:rFonts w:ascii="Arial" w:eastAsia="Times New Roman" w:hAnsi="Arial" w:cs="Arial"/>
          <w:b/>
          <w:lang w:val="es-MX"/>
        </w:rPr>
        <w:t xml:space="preserve"> acordada en Nueva York, Estados Unidos en 10 septiembre y adoptada en Habitat III en Quito, Ecuador</w:t>
      </w:r>
      <w:r w:rsidRPr="001E73ED">
        <w:rPr>
          <w:rFonts w:ascii="Arial" w:eastAsia="Times New Roman" w:hAnsi="Arial" w:cs="Arial"/>
          <w:lang w:val="es-MX"/>
        </w:rPr>
        <w:t xml:space="preserve"> el 19 octubre 2016, donde se adopta: </w:t>
      </w:r>
    </w:p>
    <w:p w14:paraId="380BD7C7" w14:textId="77777777" w:rsidR="00260656" w:rsidRPr="001E73ED" w:rsidRDefault="00260656" w:rsidP="001E73ED">
      <w:pPr>
        <w:autoSpaceDE w:val="0"/>
        <w:autoSpaceDN w:val="0"/>
        <w:adjustRightInd w:val="0"/>
        <w:jc w:val="both"/>
        <w:rPr>
          <w:rFonts w:ascii="Arial" w:eastAsia="Calibri" w:hAnsi="Arial" w:cs="Arial"/>
          <w:color w:val="000000"/>
          <w:lang w:val="es-MX"/>
        </w:rPr>
      </w:pPr>
    </w:p>
    <w:p w14:paraId="3961BAFF" w14:textId="77777777" w:rsidR="00260656" w:rsidRPr="001E73ED" w:rsidRDefault="00260656" w:rsidP="001E73ED">
      <w:pPr>
        <w:autoSpaceDE w:val="0"/>
        <w:autoSpaceDN w:val="0"/>
        <w:adjustRightInd w:val="0"/>
        <w:ind w:left="720"/>
        <w:jc w:val="both"/>
        <w:rPr>
          <w:rFonts w:ascii="Arial" w:hAnsi="Arial" w:cs="Arial"/>
          <w:lang w:val="es-MX"/>
        </w:rPr>
      </w:pPr>
      <w:r w:rsidRPr="001E73ED">
        <w:rPr>
          <w:rFonts w:ascii="Arial" w:hAnsi="Arial" w:cs="Arial"/>
          <w:lang w:val="es-MX"/>
        </w:rPr>
        <w:t>15. Nos comprometemos a trabajar hacia un cambio de paradigma con la Nueva Agenda Urbana que deberá:</w:t>
      </w:r>
    </w:p>
    <w:p w14:paraId="754F89F9" w14:textId="39DC0F8D" w:rsidR="00260656" w:rsidRPr="001E73ED" w:rsidRDefault="00AB1E29" w:rsidP="001E73ED">
      <w:pPr>
        <w:autoSpaceDE w:val="0"/>
        <w:autoSpaceDN w:val="0"/>
        <w:adjustRightInd w:val="0"/>
        <w:ind w:left="720"/>
        <w:jc w:val="both"/>
        <w:rPr>
          <w:rFonts w:ascii="Arial" w:hAnsi="Arial" w:cs="Arial"/>
          <w:lang w:val="es-MX"/>
        </w:rPr>
      </w:pPr>
      <w:r w:rsidRPr="001E73ED">
        <w:rPr>
          <w:rFonts w:ascii="Arial" w:hAnsi="Arial" w:cs="Arial"/>
          <w:lang w:val="es-MX"/>
        </w:rPr>
        <w:t xml:space="preserve">… </w:t>
      </w:r>
    </w:p>
    <w:p w14:paraId="076CFE49" w14:textId="77777777" w:rsidR="00260656" w:rsidRPr="001E73ED" w:rsidRDefault="00260656" w:rsidP="001E73ED">
      <w:pPr>
        <w:autoSpaceDE w:val="0"/>
        <w:autoSpaceDN w:val="0"/>
        <w:adjustRightInd w:val="0"/>
        <w:ind w:left="720"/>
        <w:jc w:val="both"/>
        <w:rPr>
          <w:rFonts w:ascii="Arial" w:hAnsi="Arial" w:cs="Arial"/>
          <w:b/>
          <w:lang w:val="es-MX"/>
        </w:rPr>
      </w:pPr>
      <w:r w:rsidRPr="001E73ED">
        <w:rPr>
          <w:rFonts w:ascii="Arial" w:hAnsi="Arial" w:cs="Arial"/>
          <w:b/>
          <w:lang w:val="es-MX"/>
        </w:rPr>
        <w:t xml:space="preserve">(b) reconocer el papel de liderazgo de los gobiernos </w:t>
      </w:r>
      <w:r w:rsidRPr="001E73ED">
        <w:rPr>
          <w:rFonts w:ascii="Arial" w:hAnsi="Arial" w:cs="Arial"/>
          <w:lang w:val="es-MX"/>
        </w:rPr>
        <w:t>nacionales, cuando sea apropiado, para la definición e implementación de políticas y legislación urbana inclusivas y efectivas para el desarrollo urbano sostenible,</w:t>
      </w:r>
      <w:r w:rsidRPr="001E73ED">
        <w:rPr>
          <w:rFonts w:ascii="Arial" w:hAnsi="Arial" w:cs="Arial"/>
          <w:b/>
          <w:lang w:val="es-MX"/>
        </w:rPr>
        <w:t xml:space="preserve"> y la igualmente importante contribución de los gobiernos subnacionales y locales, así como de la sociedad civil y otros actores relevantes, de manera transparente y con rendición de cuentas;</w:t>
      </w:r>
    </w:p>
    <w:p w14:paraId="7B63EE7D" w14:textId="77777777" w:rsidR="00260656" w:rsidRPr="001E73ED" w:rsidRDefault="00260656" w:rsidP="001E73ED">
      <w:pPr>
        <w:autoSpaceDE w:val="0"/>
        <w:autoSpaceDN w:val="0"/>
        <w:adjustRightInd w:val="0"/>
        <w:ind w:left="720"/>
        <w:jc w:val="both"/>
        <w:rPr>
          <w:rFonts w:ascii="Arial" w:hAnsi="Arial" w:cs="Arial"/>
          <w:b/>
          <w:lang w:val="es-MX"/>
        </w:rPr>
      </w:pPr>
      <w:r w:rsidRPr="001E73ED">
        <w:rPr>
          <w:rFonts w:ascii="Arial" w:hAnsi="Arial" w:cs="Arial"/>
          <w:lang w:val="es-MX"/>
        </w:rPr>
        <w:t>(c) adoptar enfoques integrales sostenibles, centrados en las personas, sensibles a la edad y al género para el desarrollo urbano y territorial, implementando políticas, estrategias, desarrollo de capacidades y acciones a todos los niveles, basados en factores de cambio que incluyan:</w:t>
      </w:r>
    </w:p>
    <w:p w14:paraId="43C1258D" w14:textId="4889EF61" w:rsidR="00260656" w:rsidRPr="001E73ED" w:rsidRDefault="00AB1E29" w:rsidP="001E73ED">
      <w:pPr>
        <w:autoSpaceDE w:val="0"/>
        <w:autoSpaceDN w:val="0"/>
        <w:adjustRightInd w:val="0"/>
        <w:ind w:left="1440"/>
        <w:jc w:val="both"/>
        <w:rPr>
          <w:rFonts w:ascii="Arial" w:hAnsi="Arial" w:cs="Arial"/>
          <w:lang w:val="es-MX"/>
        </w:rPr>
      </w:pPr>
      <w:r w:rsidRPr="001E73ED">
        <w:rPr>
          <w:rFonts w:ascii="Arial" w:hAnsi="Arial" w:cs="Arial"/>
          <w:lang w:val="es-MX"/>
        </w:rPr>
        <w:t>…</w:t>
      </w:r>
    </w:p>
    <w:p w14:paraId="63CA5AAD" w14:textId="77777777" w:rsidR="00260656" w:rsidRPr="001E73ED" w:rsidRDefault="00260656" w:rsidP="001E73ED">
      <w:pPr>
        <w:autoSpaceDE w:val="0"/>
        <w:autoSpaceDN w:val="0"/>
        <w:adjustRightInd w:val="0"/>
        <w:ind w:left="1440"/>
        <w:jc w:val="both"/>
        <w:rPr>
          <w:rFonts w:ascii="Arial" w:hAnsi="Arial" w:cs="Arial"/>
          <w:b/>
          <w:lang w:val="es-MX"/>
        </w:rPr>
      </w:pPr>
      <w:r w:rsidRPr="001E73ED">
        <w:rPr>
          <w:rFonts w:ascii="Arial" w:hAnsi="Arial" w:cs="Arial"/>
          <w:b/>
          <w:lang w:val="es-MX"/>
        </w:rPr>
        <w:t>ii. fortaleciendo la gobernanza urbana, con instituciones y mecanismos importantes que empoderen e incluyan a los participantes urbanos, así como con un apropiado sistema de equilibrios y contrapesos, proporcionado predictibilidad y coherencia en los planes de desarrollo urbano para hacer posible la inclusión social, el crecimiento económico sostenido, inclusivo y sostenible y la protección del medio ambiente;</w:t>
      </w:r>
    </w:p>
    <w:p w14:paraId="6505917C" w14:textId="77777777" w:rsidR="00260656" w:rsidRPr="001E73ED" w:rsidRDefault="00260656" w:rsidP="001E73ED">
      <w:pPr>
        <w:autoSpaceDE w:val="0"/>
        <w:autoSpaceDN w:val="0"/>
        <w:adjustRightInd w:val="0"/>
        <w:jc w:val="both"/>
        <w:rPr>
          <w:rFonts w:ascii="Arial" w:hAnsi="Arial" w:cs="Arial"/>
          <w:lang w:val="es-MX"/>
        </w:rPr>
      </w:pPr>
    </w:p>
    <w:p w14:paraId="2554F00F" w14:textId="72FB9D17" w:rsidR="00260656" w:rsidRPr="001E73ED" w:rsidRDefault="00260656" w:rsidP="001E73ED">
      <w:pPr>
        <w:autoSpaceDE w:val="0"/>
        <w:autoSpaceDN w:val="0"/>
        <w:adjustRightInd w:val="0"/>
        <w:ind w:left="720"/>
        <w:jc w:val="both"/>
        <w:rPr>
          <w:rFonts w:ascii="Arial" w:hAnsi="Arial" w:cs="Arial"/>
          <w:lang w:val="es-MX"/>
        </w:rPr>
      </w:pPr>
      <w:r w:rsidRPr="001E73ED">
        <w:rPr>
          <w:rFonts w:ascii="Arial" w:hAnsi="Arial" w:cs="Arial"/>
          <w:b/>
          <w:lang w:val="es-MX"/>
        </w:rPr>
        <w:t>29. Nos comprometemos a fortalecer el papel de coordinación de los gobiernos nacionales, subnacionales y locales, cuando proceda, y su colaboración con otras entidades públicas y con organizaciones no gubernamentales en suministro de servicios sociales y básicos para todos, incluyendo generar inversiones en las comunidades que son más vulnerables</w:t>
      </w:r>
      <w:r w:rsidRPr="001E73ED">
        <w:rPr>
          <w:rFonts w:ascii="Arial" w:hAnsi="Arial" w:cs="Arial"/>
          <w:lang w:val="es-MX"/>
        </w:rPr>
        <w:t xml:space="preserve"> ante desastres, afectadas por crisis humanitarias recurrentes y prolongadas. </w:t>
      </w:r>
    </w:p>
    <w:p w14:paraId="39C6727E" w14:textId="77777777" w:rsidR="00CB0B02" w:rsidRPr="001E73ED" w:rsidRDefault="00CB0B02" w:rsidP="001E73ED">
      <w:pPr>
        <w:autoSpaceDE w:val="0"/>
        <w:autoSpaceDN w:val="0"/>
        <w:adjustRightInd w:val="0"/>
        <w:ind w:left="720"/>
        <w:jc w:val="both"/>
        <w:rPr>
          <w:rFonts w:ascii="Arial" w:hAnsi="Arial" w:cs="Arial"/>
          <w:b/>
          <w:lang w:val="es-MX"/>
        </w:rPr>
      </w:pPr>
    </w:p>
    <w:p w14:paraId="468A38CE" w14:textId="4920557A" w:rsidR="00260656" w:rsidRPr="001E73ED" w:rsidRDefault="00260656" w:rsidP="001E73ED">
      <w:pPr>
        <w:autoSpaceDE w:val="0"/>
        <w:autoSpaceDN w:val="0"/>
        <w:adjustRightInd w:val="0"/>
        <w:ind w:left="720"/>
        <w:jc w:val="both"/>
        <w:rPr>
          <w:rFonts w:ascii="Arial" w:hAnsi="Arial" w:cs="Arial"/>
          <w:b/>
          <w:lang w:val="es-MX"/>
        </w:rPr>
      </w:pPr>
      <w:r w:rsidRPr="001E73ED">
        <w:rPr>
          <w:rFonts w:ascii="Arial" w:hAnsi="Arial" w:cs="Arial"/>
          <w:lang w:val="es-MX"/>
        </w:rPr>
        <w:t xml:space="preserve">91. </w:t>
      </w:r>
      <w:r w:rsidR="00CB0B02" w:rsidRPr="001E73ED">
        <w:rPr>
          <w:rFonts w:ascii="Arial" w:hAnsi="Arial" w:cs="Arial"/>
          <w:lang w:val="es-MX"/>
        </w:rPr>
        <w:t>…</w:t>
      </w:r>
      <w:r w:rsidRPr="001E73ED">
        <w:rPr>
          <w:rFonts w:ascii="Arial" w:hAnsi="Arial" w:cs="Arial"/>
          <w:b/>
          <w:lang w:val="es-MX"/>
        </w:rPr>
        <w:t xml:space="preserve"> Fomentaremos el establecimiento de marcos regulatorios apropiados y el apoyo a los gobiernos locales para asociarse con las comunidades, la sociedad civil y el sector privado</w:t>
      </w:r>
      <w:r w:rsidRPr="001E73ED">
        <w:rPr>
          <w:rFonts w:ascii="Arial" w:hAnsi="Arial" w:cs="Arial"/>
          <w:lang w:val="es-MX"/>
        </w:rPr>
        <w:t xml:space="preserve"> para desarrollar y gestionar servicios básicos e infraestructura, </w:t>
      </w:r>
      <w:r w:rsidRPr="001E73ED">
        <w:rPr>
          <w:rFonts w:ascii="Arial" w:hAnsi="Arial" w:cs="Arial"/>
          <w:b/>
          <w:lang w:val="es-MX"/>
        </w:rPr>
        <w:t>asegurando que el interés público sea preservado y que se definan claramente las metas concisas, las responsabilidades y los mecanismos de rendición de cuentas.</w:t>
      </w:r>
    </w:p>
    <w:p w14:paraId="0E80ED61" w14:textId="5E326410" w:rsidR="00260656" w:rsidRPr="001E73ED" w:rsidRDefault="00260656" w:rsidP="001E73ED">
      <w:pPr>
        <w:autoSpaceDE w:val="0"/>
        <w:autoSpaceDN w:val="0"/>
        <w:adjustRightInd w:val="0"/>
        <w:jc w:val="both"/>
        <w:rPr>
          <w:rFonts w:ascii="Arial" w:hAnsi="Arial" w:cs="Arial"/>
          <w:b/>
          <w:lang w:val="es-MX"/>
        </w:rPr>
      </w:pPr>
    </w:p>
    <w:p w14:paraId="031F6AC6" w14:textId="77777777" w:rsidR="00260656" w:rsidRPr="001E73ED" w:rsidRDefault="00260656" w:rsidP="001E73ED">
      <w:pPr>
        <w:autoSpaceDE w:val="0"/>
        <w:autoSpaceDN w:val="0"/>
        <w:adjustRightInd w:val="0"/>
        <w:ind w:left="720"/>
        <w:jc w:val="both"/>
        <w:rPr>
          <w:rFonts w:ascii="Arial" w:hAnsi="Arial" w:cs="Arial"/>
          <w:b/>
          <w:lang w:val="es-MX"/>
        </w:rPr>
      </w:pPr>
      <w:r w:rsidRPr="001E73ED">
        <w:rPr>
          <w:rFonts w:ascii="Arial" w:hAnsi="Arial" w:cs="Arial"/>
          <w:lang w:val="es-MX"/>
        </w:rPr>
        <w:t xml:space="preserve">138. </w:t>
      </w:r>
      <w:r w:rsidRPr="001E73ED">
        <w:rPr>
          <w:rFonts w:ascii="Arial" w:hAnsi="Arial" w:cs="Arial"/>
          <w:b/>
          <w:lang w:val="es-MX"/>
        </w:rPr>
        <w:t>Apoyaremos a los gobiernos subnacionales y locales para implementar instrumentos de control del gasto transparentes y sujetos a rendición de cuentas, basados en el control legislativo y en la participación pública, cuando sea apropiado, en apoyo a los procesos de licitación abierta y justa, mecanismos de contratación y ejecución presupuestaria confiable, así como medidas preventivas anticorrupción para promover la integridad, rendición de cuentas,</w:t>
      </w:r>
      <w:r w:rsidRPr="001E73ED">
        <w:rPr>
          <w:rFonts w:ascii="Arial" w:hAnsi="Arial" w:cs="Arial"/>
          <w:lang w:val="es-MX"/>
        </w:rPr>
        <w:t xml:space="preserve"> gestión efectiva y acceso a la propiedad pública y a la tierra, alineadas con las políticas nacionales.</w:t>
      </w:r>
    </w:p>
    <w:p w14:paraId="674FDACF" w14:textId="77777777" w:rsidR="00260656" w:rsidRPr="001E73ED" w:rsidRDefault="00260656" w:rsidP="001E73ED">
      <w:pPr>
        <w:autoSpaceDE w:val="0"/>
        <w:autoSpaceDN w:val="0"/>
        <w:adjustRightInd w:val="0"/>
        <w:jc w:val="both"/>
        <w:rPr>
          <w:rFonts w:ascii="Arial" w:hAnsi="Arial" w:cs="Arial"/>
          <w:b/>
          <w:lang w:val="es-MX"/>
        </w:rPr>
      </w:pPr>
    </w:p>
    <w:p w14:paraId="7D8A2FD5" w14:textId="77777777" w:rsidR="00260656" w:rsidRPr="001E73ED" w:rsidRDefault="00260656" w:rsidP="001E73ED">
      <w:pPr>
        <w:autoSpaceDE w:val="0"/>
        <w:autoSpaceDN w:val="0"/>
        <w:adjustRightInd w:val="0"/>
        <w:ind w:left="720"/>
        <w:jc w:val="both"/>
        <w:rPr>
          <w:rFonts w:ascii="Arial" w:hAnsi="Arial" w:cs="Arial"/>
          <w:lang w:val="es-MX"/>
        </w:rPr>
      </w:pPr>
      <w:r w:rsidRPr="001E73ED">
        <w:rPr>
          <w:rFonts w:ascii="Arial" w:hAnsi="Arial" w:cs="Arial"/>
          <w:lang w:val="es-MX"/>
        </w:rPr>
        <w:t xml:space="preserve">151. Promoveremos </w:t>
      </w:r>
      <w:r w:rsidRPr="001E73ED">
        <w:rPr>
          <w:rFonts w:ascii="Arial" w:hAnsi="Arial" w:cs="Arial"/>
          <w:b/>
          <w:lang w:val="es-MX"/>
        </w:rPr>
        <w:t>programas de desarrollo de capacidades para ayudar a los gobiernos subnacionales y locales en la planeación y manejo financiero, anclados en la coordinación institucional a todos los niveles, incluyendo la conciencia medioambiental, las medidas anticorrupción, adoptando una visión transparente e independiente, tomando en cuenta los procesos para la contratación, entrega de reportes, realización de auditorías y procesos de monitoreo, entre otros y para evaluar el desempeño y el cumplimiento subnacional y nacional, con atención especial a la elaboración de presupuestos sensibles a la edad y el género de las personas y el mejoramiento y digitalización de los procesos y los registros de rendición de cuentas</w:t>
      </w:r>
      <w:r w:rsidRPr="001E73ED">
        <w:rPr>
          <w:rFonts w:ascii="Arial" w:hAnsi="Arial" w:cs="Arial"/>
          <w:lang w:val="es-MX"/>
        </w:rPr>
        <w:t>, con el fin de promover enfoques basados en resultados y construir capacidad administrativa y técnica a mediano y largo plazo.</w:t>
      </w:r>
    </w:p>
    <w:p w14:paraId="395A0028" w14:textId="77777777" w:rsidR="00260656" w:rsidRPr="001E73ED" w:rsidRDefault="00260656" w:rsidP="001E73ED">
      <w:pPr>
        <w:autoSpaceDE w:val="0"/>
        <w:autoSpaceDN w:val="0"/>
        <w:adjustRightInd w:val="0"/>
        <w:ind w:left="720"/>
        <w:jc w:val="both"/>
        <w:rPr>
          <w:rFonts w:ascii="Arial" w:hAnsi="Arial" w:cs="Arial"/>
          <w:b/>
          <w:lang w:val="es-MX"/>
        </w:rPr>
      </w:pPr>
    </w:p>
    <w:p w14:paraId="4CC4C916" w14:textId="77777777" w:rsidR="00260656" w:rsidRPr="001E73ED" w:rsidRDefault="00260656" w:rsidP="001E73ED">
      <w:pPr>
        <w:autoSpaceDE w:val="0"/>
        <w:autoSpaceDN w:val="0"/>
        <w:adjustRightInd w:val="0"/>
        <w:jc w:val="both"/>
        <w:rPr>
          <w:rFonts w:ascii="Arial" w:eastAsia="Times New Roman" w:hAnsi="Arial" w:cs="Arial"/>
          <w:lang w:val="es-MX"/>
        </w:rPr>
      </w:pPr>
      <w:r w:rsidRPr="001E73ED">
        <w:rPr>
          <w:rFonts w:ascii="Arial" w:hAnsi="Arial" w:cs="Arial"/>
          <w:lang w:val="es-MX"/>
        </w:rPr>
        <w:t xml:space="preserve">El </w:t>
      </w:r>
      <w:r w:rsidRPr="001E73ED">
        <w:rPr>
          <w:rFonts w:ascii="Arial" w:hAnsi="Arial" w:cs="Arial"/>
          <w:b/>
          <w:lang w:val="es-MX"/>
        </w:rPr>
        <w:t xml:space="preserve">Compromiso de Bogotá y la Agenda de Acción de la Cumbre Mundial de Líderes Locales y Regionales </w:t>
      </w:r>
      <w:r w:rsidRPr="001E73ED">
        <w:rPr>
          <w:rFonts w:ascii="Arial" w:eastAsia="Times New Roman" w:hAnsi="Arial" w:cs="Arial"/>
          <w:b/>
          <w:lang w:val="es-MX"/>
        </w:rPr>
        <w:t>en Bogotá, Colombia</w:t>
      </w:r>
      <w:r w:rsidRPr="001E73ED">
        <w:rPr>
          <w:rFonts w:ascii="Arial" w:eastAsia="Times New Roman" w:hAnsi="Arial" w:cs="Arial"/>
          <w:lang w:val="es-MX"/>
        </w:rPr>
        <w:t xml:space="preserve"> el 15 octubre 2016, donde se acordó: </w:t>
      </w:r>
    </w:p>
    <w:p w14:paraId="34632091" w14:textId="77777777" w:rsidR="00260656" w:rsidRPr="001E73ED" w:rsidRDefault="00260656" w:rsidP="001E73ED">
      <w:pPr>
        <w:autoSpaceDE w:val="0"/>
        <w:autoSpaceDN w:val="0"/>
        <w:adjustRightInd w:val="0"/>
        <w:jc w:val="both"/>
        <w:rPr>
          <w:rFonts w:ascii="Arial" w:eastAsia="Times New Roman" w:hAnsi="Arial" w:cs="Arial"/>
          <w:lang w:val="es-MX"/>
        </w:rPr>
      </w:pPr>
    </w:p>
    <w:p w14:paraId="21A6B150" w14:textId="5E5FDFC2" w:rsidR="00CB0B02" w:rsidRDefault="00CB0B02" w:rsidP="001E73ED">
      <w:pPr>
        <w:autoSpaceDE w:val="0"/>
        <w:autoSpaceDN w:val="0"/>
        <w:adjustRightInd w:val="0"/>
        <w:ind w:left="708"/>
        <w:jc w:val="both"/>
        <w:rPr>
          <w:rFonts w:ascii="Arial" w:hAnsi="Arial" w:cs="Arial"/>
          <w:lang w:val="es-MX"/>
        </w:rPr>
      </w:pPr>
      <w:r w:rsidRPr="001E73ED">
        <w:rPr>
          <w:rFonts w:ascii="Arial" w:hAnsi="Arial" w:cs="Arial"/>
          <w:lang w:val="es-MX"/>
        </w:rPr>
        <w:t>Los gobiernos locales y regionales de todas las regiones del mundo deben ser proactivos y comprometerse a realizar las acciones siguientes:</w:t>
      </w:r>
    </w:p>
    <w:p w14:paraId="1F180233" w14:textId="77777777" w:rsidR="006F69E2" w:rsidRPr="001E73ED" w:rsidRDefault="006F69E2" w:rsidP="001E73ED">
      <w:pPr>
        <w:autoSpaceDE w:val="0"/>
        <w:autoSpaceDN w:val="0"/>
        <w:adjustRightInd w:val="0"/>
        <w:ind w:left="708"/>
        <w:jc w:val="both"/>
        <w:rPr>
          <w:rFonts w:ascii="Arial" w:hAnsi="Arial" w:cs="Arial"/>
          <w:lang w:val="es-MX"/>
        </w:rPr>
      </w:pPr>
    </w:p>
    <w:p w14:paraId="59E530C4" w14:textId="4F08DA2C" w:rsidR="00260656" w:rsidRPr="001E73ED" w:rsidRDefault="00260656" w:rsidP="001E73ED">
      <w:pPr>
        <w:pStyle w:val="ListParagraph"/>
        <w:numPr>
          <w:ilvl w:val="0"/>
          <w:numId w:val="23"/>
        </w:numPr>
        <w:autoSpaceDE w:val="0"/>
        <w:autoSpaceDN w:val="0"/>
        <w:adjustRightInd w:val="0"/>
        <w:spacing w:after="0" w:line="240" w:lineRule="auto"/>
        <w:jc w:val="both"/>
        <w:rPr>
          <w:rFonts w:ascii="Arial" w:eastAsia="Calibri" w:hAnsi="Arial" w:cs="Arial"/>
          <w:color w:val="000000"/>
          <w:sz w:val="24"/>
          <w:szCs w:val="24"/>
        </w:rPr>
      </w:pPr>
      <w:r w:rsidRPr="001E73ED">
        <w:rPr>
          <w:rFonts w:ascii="Arial" w:hAnsi="Arial" w:cs="Arial"/>
          <w:sz w:val="24"/>
          <w:szCs w:val="24"/>
        </w:rPr>
        <w:t>MEJORAR SU CAPACIDAD DE GESTIÓN ESTRATÉGICA.</w:t>
      </w:r>
    </w:p>
    <w:p w14:paraId="488CC417" w14:textId="77777777" w:rsidR="00260656" w:rsidRPr="001E73ED" w:rsidRDefault="00260656" w:rsidP="001E73ED">
      <w:pPr>
        <w:autoSpaceDE w:val="0"/>
        <w:autoSpaceDN w:val="0"/>
        <w:adjustRightInd w:val="0"/>
        <w:ind w:left="720"/>
        <w:jc w:val="both"/>
        <w:rPr>
          <w:rFonts w:ascii="Arial" w:hAnsi="Arial" w:cs="Arial"/>
          <w:lang w:val="es-MX"/>
        </w:rPr>
      </w:pPr>
      <w:r w:rsidRPr="001E73ED">
        <w:rPr>
          <w:rFonts w:ascii="Arial" w:hAnsi="Arial" w:cs="Arial"/>
          <w:lang w:val="es-MX"/>
        </w:rPr>
        <w:t>Los líderes locales y regionales deben desarrollar nuevas capacidades y modos de liderazgo para responder y beneficiarse de las nuevas oportunidades que se presentan para la consecución de los ODS y la Nueva Agenda Urbana.</w:t>
      </w:r>
    </w:p>
    <w:p w14:paraId="5B4B8DFB" w14:textId="77777777" w:rsidR="00260656" w:rsidRPr="001E73ED" w:rsidRDefault="00260656" w:rsidP="001E73ED">
      <w:pPr>
        <w:autoSpaceDE w:val="0"/>
        <w:autoSpaceDN w:val="0"/>
        <w:adjustRightInd w:val="0"/>
        <w:ind w:left="720"/>
        <w:jc w:val="both"/>
        <w:rPr>
          <w:rFonts w:ascii="Arial" w:hAnsi="Arial" w:cs="Arial"/>
          <w:b/>
          <w:lang w:val="es-MX"/>
        </w:rPr>
      </w:pPr>
      <w:r w:rsidRPr="001E73ED">
        <w:rPr>
          <w:rFonts w:ascii="Arial" w:hAnsi="Arial" w:cs="Arial"/>
          <w:b/>
          <w:lang w:val="es-MX"/>
        </w:rPr>
        <w:t>• Implementar una gobernanza efectiva y democrática promoviendo la colaboración con múltiples actores para decidir conjuntamente sobre las prioridades y objetivos, asegurar su implementación y responder de los resultados;</w:t>
      </w:r>
    </w:p>
    <w:p w14:paraId="7C92B809" w14:textId="77777777" w:rsidR="00260656" w:rsidRPr="001E73ED" w:rsidRDefault="00260656" w:rsidP="001E73ED">
      <w:pPr>
        <w:autoSpaceDE w:val="0"/>
        <w:autoSpaceDN w:val="0"/>
        <w:adjustRightInd w:val="0"/>
        <w:ind w:left="720"/>
        <w:jc w:val="both"/>
        <w:rPr>
          <w:rFonts w:ascii="Arial" w:hAnsi="Arial" w:cs="Arial"/>
          <w:b/>
          <w:lang w:val="es-MX"/>
        </w:rPr>
      </w:pPr>
      <w:r w:rsidRPr="001E73ED">
        <w:rPr>
          <w:rFonts w:ascii="Arial" w:hAnsi="Arial" w:cs="Arial"/>
          <w:b/>
          <w:lang w:val="es-MX"/>
        </w:rPr>
        <w:t>• Hacer de la innovación un modo de vida y crear alianzas para la innovación;</w:t>
      </w:r>
    </w:p>
    <w:p w14:paraId="23AB3A04" w14:textId="77777777" w:rsidR="00260656" w:rsidRPr="001E73ED" w:rsidRDefault="00260656" w:rsidP="001E73ED">
      <w:pPr>
        <w:autoSpaceDE w:val="0"/>
        <w:autoSpaceDN w:val="0"/>
        <w:adjustRightInd w:val="0"/>
        <w:ind w:left="720"/>
        <w:jc w:val="both"/>
        <w:rPr>
          <w:rFonts w:ascii="Arial" w:hAnsi="Arial" w:cs="Arial"/>
          <w:b/>
          <w:lang w:val="es-MX"/>
        </w:rPr>
      </w:pPr>
      <w:r w:rsidRPr="001E73ED">
        <w:rPr>
          <w:rFonts w:ascii="Arial" w:hAnsi="Arial" w:cs="Arial"/>
          <w:b/>
          <w:lang w:val="es-MX"/>
        </w:rPr>
        <w:lastRenderedPageBreak/>
        <w:t>• Desarrollar un enfoque estratégico para gestionar la financiación y el patrimonio local de forma eficaz;</w:t>
      </w:r>
    </w:p>
    <w:p w14:paraId="2028DBF9" w14:textId="20273201" w:rsidR="00260656" w:rsidRPr="001E73ED" w:rsidRDefault="00260656" w:rsidP="001E73ED">
      <w:pPr>
        <w:autoSpaceDE w:val="0"/>
        <w:autoSpaceDN w:val="0"/>
        <w:adjustRightInd w:val="0"/>
        <w:ind w:left="720"/>
        <w:jc w:val="both"/>
        <w:rPr>
          <w:rFonts w:ascii="Arial" w:hAnsi="Arial" w:cs="Arial"/>
          <w:lang w:val="es-MX"/>
        </w:rPr>
      </w:pPr>
      <w:r w:rsidRPr="001E73ED">
        <w:rPr>
          <w:rFonts w:ascii="Arial" w:hAnsi="Arial" w:cs="Arial"/>
          <w:lang w:val="es-MX"/>
        </w:rPr>
        <w:t>• Contratar al personal mejor calificado para gestionar los bienes comunes desarrollando carreras</w:t>
      </w:r>
      <w:r w:rsidR="00F9503B">
        <w:rPr>
          <w:rFonts w:ascii="Arial" w:hAnsi="Arial" w:cs="Arial"/>
          <w:lang w:val="es-MX"/>
        </w:rPr>
        <w:t xml:space="preserve"> </w:t>
      </w:r>
      <w:r w:rsidRPr="001E73ED">
        <w:rPr>
          <w:rFonts w:ascii="Arial" w:hAnsi="Arial" w:cs="Arial"/>
          <w:lang w:val="es-MX"/>
        </w:rPr>
        <w:t>atractivas en los cargos públicos, así como el aprendizaje y redes de conocimientos entre pares a</w:t>
      </w:r>
      <w:r w:rsidR="00F9503B">
        <w:rPr>
          <w:rFonts w:ascii="Arial" w:hAnsi="Arial" w:cs="Arial"/>
          <w:lang w:val="es-MX"/>
        </w:rPr>
        <w:t xml:space="preserve"> </w:t>
      </w:r>
      <w:r w:rsidRPr="001E73ED">
        <w:rPr>
          <w:rFonts w:ascii="Arial" w:hAnsi="Arial" w:cs="Arial"/>
          <w:lang w:val="es-MX"/>
        </w:rPr>
        <w:t>nivel nacional e internacional;</w:t>
      </w:r>
    </w:p>
    <w:p w14:paraId="5A8B99C0" w14:textId="77777777" w:rsidR="00260656" w:rsidRPr="001E73ED" w:rsidRDefault="00260656" w:rsidP="001E73ED">
      <w:pPr>
        <w:autoSpaceDE w:val="0"/>
        <w:autoSpaceDN w:val="0"/>
        <w:adjustRightInd w:val="0"/>
        <w:ind w:left="720"/>
        <w:jc w:val="both"/>
        <w:rPr>
          <w:rFonts w:ascii="Arial" w:hAnsi="Arial" w:cs="Arial"/>
          <w:b/>
          <w:lang w:val="es-MX"/>
        </w:rPr>
      </w:pPr>
      <w:r w:rsidRPr="001E73ED">
        <w:rPr>
          <w:rFonts w:ascii="Arial" w:hAnsi="Arial" w:cs="Arial"/>
          <w:b/>
          <w:lang w:val="es-MX"/>
        </w:rPr>
        <w:t>• Establecer un código de conducta, con mecanismos y órganos de control independientes, para luchar contra la corrupción.</w:t>
      </w:r>
    </w:p>
    <w:p w14:paraId="389640BA" w14:textId="77777777" w:rsidR="00260656" w:rsidRPr="001E73ED" w:rsidRDefault="00260656" w:rsidP="001E73ED">
      <w:pPr>
        <w:autoSpaceDE w:val="0"/>
        <w:autoSpaceDN w:val="0"/>
        <w:adjustRightInd w:val="0"/>
        <w:ind w:left="720"/>
        <w:jc w:val="both"/>
        <w:rPr>
          <w:rFonts w:ascii="Arial" w:hAnsi="Arial" w:cs="Arial"/>
          <w:lang w:val="es-MX"/>
        </w:rPr>
      </w:pPr>
      <w:r w:rsidRPr="001E73ED">
        <w:rPr>
          <w:rFonts w:ascii="Arial" w:hAnsi="Arial" w:cs="Arial"/>
          <w:lang w:val="es-MX"/>
        </w:rPr>
        <w:t>• Fortalecer la solidaridad entre ciudades y territorios y fomentar la cooperación intermunicipal.</w:t>
      </w:r>
    </w:p>
    <w:p w14:paraId="773E0193" w14:textId="14282FC2" w:rsidR="00260656" w:rsidRPr="001E73ED" w:rsidRDefault="00260656" w:rsidP="001E73ED">
      <w:pPr>
        <w:jc w:val="both"/>
        <w:rPr>
          <w:rFonts w:ascii="Arial" w:hAnsi="Arial" w:cs="Arial"/>
          <w:lang w:val="es-ES_tradnl"/>
        </w:rPr>
      </w:pPr>
    </w:p>
    <w:p w14:paraId="20379E37" w14:textId="77777777" w:rsidR="00CB0B02" w:rsidRPr="001E73ED" w:rsidRDefault="00CB0B02" w:rsidP="001E73ED">
      <w:pPr>
        <w:pStyle w:val="ListParagraph"/>
        <w:numPr>
          <w:ilvl w:val="0"/>
          <w:numId w:val="23"/>
        </w:numPr>
        <w:autoSpaceDE w:val="0"/>
        <w:autoSpaceDN w:val="0"/>
        <w:adjustRightInd w:val="0"/>
        <w:spacing w:after="0"/>
        <w:jc w:val="both"/>
        <w:rPr>
          <w:rFonts w:ascii="Arial" w:hAnsi="Arial" w:cs="Arial"/>
          <w:sz w:val="24"/>
          <w:szCs w:val="24"/>
        </w:rPr>
      </w:pPr>
      <w:r w:rsidRPr="001E73ED">
        <w:rPr>
          <w:rFonts w:ascii="Arial" w:hAnsi="Arial" w:cs="Arial"/>
          <w:sz w:val="24"/>
          <w:szCs w:val="24"/>
        </w:rPr>
        <w:t>IMPULSAR UNA PARTICIPACIÓN DINÁMICA Y AUTÓNOMA DE LA SOCIEDAD CIVIL PARA CO-CREAR CIUDADES Y TERRITORIOS</w:t>
      </w:r>
    </w:p>
    <w:p w14:paraId="41FDBB17" w14:textId="77777777" w:rsidR="00CB0B02" w:rsidRPr="001E73ED" w:rsidRDefault="00CB0B02" w:rsidP="001E73ED">
      <w:pPr>
        <w:autoSpaceDE w:val="0"/>
        <w:autoSpaceDN w:val="0"/>
        <w:adjustRightInd w:val="0"/>
        <w:ind w:left="720"/>
        <w:jc w:val="both"/>
        <w:rPr>
          <w:rFonts w:ascii="Arial" w:eastAsiaTheme="minorHAnsi" w:hAnsi="Arial" w:cs="Arial"/>
          <w:color w:val="4A4A49"/>
          <w:lang w:val="es-MX"/>
        </w:rPr>
      </w:pPr>
      <w:r w:rsidRPr="001E73ED">
        <w:rPr>
          <w:rFonts w:ascii="Arial" w:eastAsiaTheme="minorHAnsi" w:hAnsi="Arial" w:cs="Arial"/>
          <w:color w:val="4A4A49"/>
          <w:lang w:val="es-MX"/>
        </w:rPr>
        <w:t>Los líderes locales y regionales deberían utilizar</w:t>
      </w:r>
      <w:r w:rsidRPr="001E73ED">
        <w:rPr>
          <w:rFonts w:ascii="Arial" w:eastAsia="Times New Roman" w:hAnsi="Arial" w:cs="Arial"/>
          <w:lang w:val="es-MX"/>
        </w:rPr>
        <w:t xml:space="preserve"> </w:t>
      </w:r>
      <w:r w:rsidRPr="001E73ED">
        <w:rPr>
          <w:rFonts w:ascii="Arial" w:eastAsiaTheme="minorHAnsi" w:hAnsi="Arial" w:cs="Arial"/>
          <w:color w:val="4A4A49"/>
          <w:lang w:val="es-MX"/>
        </w:rPr>
        <w:t>la democracia participativa, los servicios públicos, la vivienda cooperativa y social, y las economías colaborativas y solidarias para contribuir a crear un nuevo enfoque de gobernanza efectivo y democrático. Para promover la erradicación de las desigualdades, los líderes locales y regionales deberían:</w:t>
      </w:r>
    </w:p>
    <w:p w14:paraId="59F260FC" w14:textId="77777777" w:rsidR="00CB0B02" w:rsidRPr="001E73ED" w:rsidRDefault="00CB0B02" w:rsidP="001E73ED">
      <w:pPr>
        <w:autoSpaceDE w:val="0"/>
        <w:autoSpaceDN w:val="0"/>
        <w:adjustRightInd w:val="0"/>
        <w:ind w:left="720"/>
        <w:jc w:val="both"/>
        <w:rPr>
          <w:rFonts w:ascii="Arial" w:eastAsiaTheme="minorHAnsi" w:hAnsi="Arial" w:cs="Arial"/>
          <w:color w:val="4A4A49"/>
          <w:lang w:val="es-MX"/>
        </w:rPr>
      </w:pPr>
      <w:r w:rsidRPr="001E73ED">
        <w:rPr>
          <w:rFonts w:ascii="Arial" w:eastAsiaTheme="minorHAnsi" w:hAnsi="Arial" w:cs="Arial"/>
          <w:color w:val="4A4A49"/>
          <w:lang w:val="es-MX"/>
        </w:rPr>
        <w:t>• Garantizar que los ciudadanos tengan oportunidad de participar plenamente en la vida política, social, económica y cultural local, reconociendo el saber ciudadano que otros agentes no pueden tener;</w:t>
      </w:r>
    </w:p>
    <w:p w14:paraId="625EF36C" w14:textId="77777777" w:rsidR="00CB0B02" w:rsidRPr="001E73ED" w:rsidRDefault="00CB0B02" w:rsidP="001E73ED">
      <w:pPr>
        <w:autoSpaceDE w:val="0"/>
        <w:autoSpaceDN w:val="0"/>
        <w:adjustRightInd w:val="0"/>
        <w:ind w:left="720"/>
        <w:jc w:val="both"/>
        <w:rPr>
          <w:rFonts w:ascii="Arial" w:eastAsiaTheme="minorHAnsi" w:hAnsi="Arial" w:cs="Arial"/>
          <w:color w:val="4A4A49"/>
          <w:lang w:val="es-MX"/>
        </w:rPr>
      </w:pPr>
      <w:r w:rsidRPr="001E73ED">
        <w:rPr>
          <w:rFonts w:ascii="Arial" w:eastAsiaTheme="minorHAnsi" w:hAnsi="Arial" w:cs="Arial"/>
          <w:color w:val="4A4A49"/>
          <w:lang w:val="es-MX"/>
        </w:rPr>
        <w:t>• Reconocer los sistemas complejos y emergentes basados en la colaboración ciudadana y que son claves para la sostenibilidad de las ciudades;</w:t>
      </w:r>
    </w:p>
    <w:p w14:paraId="364150C0" w14:textId="77777777" w:rsidR="00CB0B02" w:rsidRPr="001E73ED" w:rsidRDefault="00CB0B02" w:rsidP="001E73ED">
      <w:pPr>
        <w:autoSpaceDE w:val="0"/>
        <w:autoSpaceDN w:val="0"/>
        <w:adjustRightInd w:val="0"/>
        <w:ind w:left="720"/>
        <w:jc w:val="both"/>
        <w:rPr>
          <w:rFonts w:ascii="Arial" w:eastAsiaTheme="minorHAnsi" w:hAnsi="Arial" w:cs="Arial"/>
          <w:color w:val="4A4A49"/>
          <w:lang w:val="es-MX"/>
        </w:rPr>
      </w:pPr>
      <w:r w:rsidRPr="001E73ED">
        <w:rPr>
          <w:rFonts w:ascii="Arial" w:eastAsiaTheme="minorHAnsi" w:hAnsi="Arial" w:cs="Arial"/>
          <w:color w:val="4A4A49"/>
          <w:lang w:val="es-MX"/>
        </w:rPr>
        <w:t>• Cocrear sociedades a partir de las ciudades y los territorios, facilitando mecanismos de participación de abajo arriba y dinámicas no centralizadas;</w:t>
      </w:r>
    </w:p>
    <w:p w14:paraId="20E7FB59" w14:textId="77777777" w:rsidR="00CB0B02" w:rsidRPr="001E73ED" w:rsidRDefault="00CB0B02" w:rsidP="001E73ED">
      <w:pPr>
        <w:autoSpaceDE w:val="0"/>
        <w:autoSpaceDN w:val="0"/>
        <w:adjustRightInd w:val="0"/>
        <w:ind w:left="720"/>
        <w:jc w:val="both"/>
        <w:rPr>
          <w:rFonts w:ascii="Arial" w:eastAsiaTheme="minorHAnsi" w:hAnsi="Arial" w:cs="Arial"/>
          <w:color w:val="4A4A49"/>
          <w:lang w:val="es-MX"/>
        </w:rPr>
      </w:pPr>
      <w:r w:rsidRPr="001E73ED">
        <w:rPr>
          <w:rFonts w:ascii="Arial" w:eastAsiaTheme="minorHAnsi" w:hAnsi="Arial" w:cs="Arial"/>
          <w:color w:val="4A4A49"/>
          <w:lang w:val="es-MX"/>
        </w:rPr>
        <w:t>• Implicar a todos los grupos de interés en la prestación de servicios; promover la coproducción;</w:t>
      </w:r>
    </w:p>
    <w:p w14:paraId="28581B3A" w14:textId="77777777" w:rsidR="00CB0B02" w:rsidRPr="001E73ED" w:rsidRDefault="00CB0B02" w:rsidP="001E73ED">
      <w:pPr>
        <w:autoSpaceDE w:val="0"/>
        <w:autoSpaceDN w:val="0"/>
        <w:adjustRightInd w:val="0"/>
        <w:ind w:left="720"/>
        <w:jc w:val="both"/>
        <w:rPr>
          <w:rFonts w:ascii="Arial" w:eastAsiaTheme="minorHAnsi" w:hAnsi="Arial" w:cs="Arial"/>
          <w:color w:val="4A4A49"/>
          <w:lang w:val="es-MX"/>
        </w:rPr>
      </w:pPr>
      <w:r w:rsidRPr="001E73ED">
        <w:rPr>
          <w:rFonts w:ascii="Arial" w:eastAsiaTheme="minorHAnsi" w:hAnsi="Arial" w:cs="Arial"/>
          <w:color w:val="4A4A49"/>
          <w:lang w:val="es-MX"/>
        </w:rPr>
        <w:t>• Visibilizar y legitimar las prácticas ciudadanas del común, que desde la auto gestión y la autonomía hacen que la vida fluya en las ciudades;</w:t>
      </w:r>
    </w:p>
    <w:p w14:paraId="583F6A9F" w14:textId="29A0904E" w:rsidR="00CB0B02" w:rsidRPr="001E73ED" w:rsidRDefault="00CB0B02" w:rsidP="001E73ED">
      <w:pPr>
        <w:autoSpaceDE w:val="0"/>
        <w:autoSpaceDN w:val="0"/>
        <w:adjustRightInd w:val="0"/>
        <w:ind w:left="720"/>
        <w:jc w:val="both"/>
        <w:rPr>
          <w:rFonts w:ascii="Arial" w:eastAsiaTheme="minorHAnsi" w:hAnsi="Arial" w:cs="Arial"/>
          <w:color w:val="4A4A49"/>
          <w:lang w:val="es-MX"/>
        </w:rPr>
      </w:pPr>
      <w:r w:rsidRPr="001E73ED">
        <w:rPr>
          <w:rFonts w:ascii="Arial" w:eastAsiaTheme="minorHAnsi" w:hAnsi="Arial" w:cs="Arial"/>
          <w:color w:val="4A4A49"/>
          <w:lang w:val="es-MX"/>
        </w:rPr>
        <w:t>• Incentivar formas de vida comunitaria, asociativa y cooperativa en los barrios de las ciudades;</w:t>
      </w:r>
    </w:p>
    <w:p w14:paraId="7D915BCC" w14:textId="77777777" w:rsidR="00CB0B02" w:rsidRPr="001E73ED" w:rsidRDefault="00CB0B02" w:rsidP="001E73ED">
      <w:pPr>
        <w:ind w:left="720"/>
        <w:jc w:val="both"/>
        <w:rPr>
          <w:rFonts w:ascii="Arial" w:eastAsiaTheme="minorHAnsi" w:hAnsi="Arial" w:cs="Arial"/>
          <w:color w:val="4A4A49"/>
          <w:lang w:val="es-MX"/>
        </w:rPr>
      </w:pPr>
    </w:p>
    <w:p w14:paraId="41545834" w14:textId="7B35CCBF" w:rsidR="00CB0B02" w:rsidRPr="001E73ED" w:rsidRDefault="00B1101B" w:rsidP="001E73ED">
      <w:pPr>
        <w:autoSpaceDE w:val="0"/>
        <w:autoSpaceDN w:val="0"/>
        <w:adjustRightInd w:val="0"/>
        <w:ind w:left="708"/>
        <w:jc w:val="both"/>
        <w:rPr>
          <w:rFonts w:ascii="Arial" w:hAnsi="Arial" w:cs="Arial"/>
          <w:lang w:val="es-MX"/>
        </w:rPr>
      </w:pPr>
      <w:r w:rsidRPr="001E73ED">
        <w:rPr>
          <w:rFonts w:ascii="Arial" w:hAnsi="Arial" w:cs="Arial"/>
          <w:lang w:val="es-MX"/>
        </w:rPr>
        <w:t xml:space="preserve">4. </w:t>
      </w:r>
      <w:r w:rsidR="00CB0B02" w:rsidRPr="001E73ED">
        <w:rPr>
          <w:rFonts w:ascii="Arial" w:hAnsi="Arial" w:cs="Arial"/>
          <w:lang w:val="es-MX"/>
        </w:rPr>
        <w:t>GARANTIZAR EL ACCESO A INFRAESTRUCTURAS</w:t>
      </w:r>
      <w:r w:rsidRPr="001E73ED">
        <w:rPr>
          <w:rFonts w:ascii="Arial" w:hAnsi="Arial" w:cs="Arial"/>
          <w:lang w:val="es-MX"/>
        </w:rPr>
        <w:t xml:space="preserve"> </w:t>
      </w:r>
      <w:r w:rsidR="00CB0B02" w:rsidRPr="001E73ED">
        <w:rPr>
          <w:rFonts w:ascii="Arial" w:eastAsia="Times New Roman" w:hAnsi="Arial" w:cs="Arial"/>
          <w:lang w:val="es-MX"/>
        </w:rPr>
        <w:t>Y SERVICIOS BÁSICOS RESILIENTES Y DE CALIDAD</w:t>
      </w:r>
      <w:r w:rsidRPr="001E73ED">
        <w:rPr>
          <w:rFonts w:ascii="Arial" w:hAnsi="Arial" w:cs="Arial"/>
          <w:lang w:val="es-MX"/>
        </w:rPr>
        <w:t xml:space="preserve"> </w:t>
      </w:r>
      <w:r w:rsidR="00CB0B02" w:rsidRPr="001E73ED">
        <w:rPr>
          <w:rFonts w:ascii="Arial" w:eastAsia="Times New Roman" w:hAnsi="Arial" w:cs="Arial"/>
          <w:lang w:val="es-MX"/>
        </w:rPr>
        <w:t>PARA TODOS</w:t>
      </w:r>
    </w:p>
    <w:p w14:paraId="212E3AEB" w14:textId="2C360DFB" w:rsidR="00CB0B02" w:rsidRPr="001E73ED" w:rsidRDefault="00CB0B02" w:rsidP="001E73ED">
      <w:pPr>
        <w:autoSpaceDE w:val="0"/>
        <w:autoSpaceDN w:val="0"/>
        <w:adjustRightInd w:val="0"/>
        <w:ind w:left="708"/>
        <w:jc w:val="both"/>
        <w:rPr>
          <w:rFonts w:ascii="Arial" w:eastAsiaTheme="minorHAnsi" w:hAnsi="Arial" w:cs="Arial"/>
          <w:color w:val="4A4A49"/>
          <w:lang w:val="es-MX"/>
        </w:rPr>
      </w:pPr>
      <w:r w:rsidRPr="001E73ED">
        <w:rPr>
          <w:rFonts w:ascii="Arial" w:eastAsiaTheme="minorHAnsi" w:hAnsi="Arial" w:cs="Arial"/>
          <w:color w:val="4A4A49"/>
          <w:lang w:val="es-MX"/>
        </w:rPr>
        <w:t xml:space="preserve">El acceso a los </w:t>
      </w:r>
      <w:r w:rsidR="00B1101B" w:rsidRPr="001E73ED">
        <w:rPr>
          <w:rFonts w:ascii="Arial" w:eastAsiaTheme="minorHAnsi" w:hAnsi="Arial" w:cs="Arial"/>
          <w:color w:val="4A4A49"/>
          <w:lang w:val="es-MX"/>
        </w:rPr>
        <w:t xml:space="preserve">servicios básicos es un derecho </w:t>
      </w:r>
      <w:r w:rsidRPr="001E73ED">
        <w:rPr>
          <w:rFonts w:ascii="Arial" w:eastAsiaTheme="minorHAnsi" w:hAnsi="Arial" w:cs="Arial"/>
          <w:color w:val="4A4A49"/>
          <w:lang w:val="es-MX"/>
        </w:rPr>
        <w:t>humano que debería estar garantizado para todas las</w:t>
      </w:r>
      <w:r w:rsidR="00B1101B" w:rsidRPr="001E73ED">
        <w:rPr>
          <w:rFonts w:ascii="Arial" w:eastAsiaTheme="minorHAnsi" w:hAnsi="Arial" w:cs="Arial"/>
          <w:color w:val="4A4A49"/>
          <w:lang w:val="es-MX"/>
        </w:rPr>
        <w:t xml:space="preserve"> </w:t>
      </w:r>
      <w:r w:rsidRPr="001E73ED">
        <w:rPr>
          <w:rFonts w:ascii="Arial" w:eastAsiaTheme="minorHAnsi" w:hAnsi="Arial" w:cs="Arial"/>
          <w:color w:val="4A4A49"/>
          <w:lang w:val="es-MX"/>
        </w:rPr>
        <w:t>personas. Los gobiernos locales y regionales deberían</w:t>
      </w:r>
      <w:r w:rsidR="00B1101B" w:rsidRPr="001E73ED">
        <w:rPr>
          <w:rFonts w:ascii="Arial" w:eastAsiaTheme="minorHAnsi" w:hAnsi="Arial" w:cs="Arial"/>
          <w:color w:val="4A4A49"/>
          <w:lang w:val="es-MX"/>
        </w:rPr>
        <w:t xml:space="preserve"> </w:t>
      </w:r>
      <w:r w:rsidRPr="001E73ED">
        <w:rPr>
          <w:rFonts w:ascii="Arial" w:eastAsiaTheme="minorHAnsi" w:hAnsi="Arial" w:cs="Arial"/>
          <w:color w:val="4A4A49"/>
          <w:lang w:val="es-MX"/>
        </w:rPr>
        <w:t>ampliar los servicios y, al mismo tiempo, reducir</w:t>
      </w:r>
      <w:r w:rsidR="00B1101B" w:rsidRPr="001E73ED">
        <w:rPr>
          <w:rFonts w:ascii="Arial" w:eastAsiaTheme="minorHAnsi" w:hAnsi="Arial" w:cs="Arial"/>
          <w:color w:val="4A4A49"/>
          <w:lang w:val="es-MX"/>
        </w:rPr>
        <w:t xml:space="preserve"> </w:t>
      </w:r>
      <w:r w:rsidRPr="001E73ED">
        <w:rPr>
          <w:rFonts w:ascii="Arial" w:eastAsiaTheme="minorHAnsi" w:hAnsi="Arial" w:cs="Arial"/>
          <w:color w:val="4A4A49"/>
          <w:lang w:val="es-MX"/>
        </w:rPr>
        <w:t>el impacto medioambiental de las infraestructuras</w:t>
      </w:r>
      <w:r w:rsidR="00B1101B" w:rsidRPr="001E73ED">
        <w:rPr>
          <w:rFonts w:ascii="Arial" w:eastAsiaTheme="minorHAnsi" w:hAnsi="Arial" w:cs="Arial"/>
          <w:color w:val="4A4A49"/>
          <w:lang w:val="es-MX"/>
        </w:rPr>
        <w:t xml:space="preserve"> </w:t>
      </w:r>
      <w:r w:rsidRPr="001E73ED">
        <w:rPr>
          <w:rFonts w:ascii="Arial" w:eastAsiaTheme="minorHAnsi" w:hAnsi="Arial" w:cs="Arial"/>
          <w:color w:val="4A4A49"/>
          <w:lang w:val="es-MX"/>
        </w:rPr>
        <w:t>urbanas. Para resolver “la cuadratura del círculo”,</w:t>
      </w:r>
      <w:r w:rsidR="00B1101B" w:rsidRPr="001E73ED">
        <w:rPr>
          <w:rFonts w:ascii="Arial" w:eastAsiaTheme="minorHAnsi" w:hAnsi="Arial" w:cs="Arial"/>
          <w:color w:val="4A4A49"/>
          <w:lang w:val="es-MX"/>
        </w:rPr>
        <w:t xml:space="preserve"> </w:t>
      </w:r>
      <w:r w:rsidRPr="001E73ED">
        <w:rPr>
          <w:rFonts w:ascii="Arial" w:eastAsiaTheme="minorHAnsi" w:hAnsi="Arial" w:cs="Arial"/>
          <w:color w:val="4A4A49"/>
          <w:lang w:val="es-MX"/>
        </w:rPr>
        <w:t>deben tener poder de decisión para experimentar con</w:t>
      </w:r>
      <w:r w:rsidR="00B1101B" w:rsidRPr="001E73ED">
        <w:rPr>
          <w:rFonts w:ascii="Arial" w:eastAsiaTheme="minorHAnsi" w:hAnsi="Arial" w:cs="Arial"/>
          <w:color w:val="4A4A49"/>
          <w:lang w:val="es-MX"/>
        </w:rPr>
        <w:t xml:space="preserve"> </w:t>
      </w:r>
      <w:r w:rsidRPr="001E73ED">
        <w:rPr>
          <w:rFonts w:ascii="Arial" w:eastAsiaTheme="minorHAnsi" w:hAnsi="Arial" w:cs="Arial"/>
          <w:color w:val="4A4A49"/>
          <w:lang w:val="es-MX"/>
        </w:rPr>
        <w:t>enfoques innovadores:</w:t>
      </w:r>
    </w:p>
    <w:p w14:paraId="141BC4E4" w14:textId="369FCE0E" w:rsidR="00CB0B02" w:rsidRPr="001E73ED" w:rsidRDefault="00CB0B02" w:rsidP="001E73ED">
      <w:pPr>
        <w:autoSpaceDE w:val="0"/>
        <w:autoSpaceDN w:val="0"/>
        <w:adjustRightInd w:val="0"/>
        <w:ind w:left="708"/>
        <w:jc w:val="both"/>
        <w:rPr>
          <w:rFonts w:ascii="Arial" w:eastAsiaTheme="minorHAnsi" w:hAnsi="Arial" w:cs="Arial"/>
          <w:color w:val="4A4A49"/>
          <w:lang w:val="es-MX"/>
        </w:rPr>
      </w:pPr>
      <w:r w:rsidRPr="001E73ED">
        <w:rPr>
          <w:rFonts w:ascii="Arial" w:eastAsiaTheme="minorHAnsi" w:hAnsi="Arial" w:cs="Arial"/>
          <w:color w:val="4A4A49"/>
          <w:lang w:val="es-MX"/>
        </w:rPr>
        <w:lastRenderedPageBreak/>
        <w:t>• Diseñar proy</w:t>
      </w:r>
      <w:r w:rsidR="00B1101B" w:rsidRPr="001E73ED">
        <w:rPr>
          <w:rFonts w:ascii="Arial" w:eastAsiaTheme="minorHAnsi" w:hAnsi="Arial" w:cs="Arial"/>
          <w:color w:val="4A4A49"/>
          <w:lang w:val="es-MX"/>
        </w:rPr>
        <w:t xml:space="preserve">ectos de infraestructuras en el </w:t>
      </w:r>
      <w:r w:rsidRPr="001E73ED">
        <w:rPr>
          <w:rFonts w:ascii="Arial" w:eastAsiaTheme="minorHAnsi" w:hAnsi="Arial" w:cs="Arial"/>
          <w:color w:val="4A4A49"/>
          <w:lang w:val="es-MX"/>
        </w:rPr>
        <w:t>contexto de los plane</w:t>
      </w:r>
      <w:r w:rsidR="00B1101B" w:rsidRPr="001E73ED">
        <w:rPr>
          <w:rFonts w:ascii="Arial" w:eastAsiaTheme="minorHAnsi" w:hAnsi="Arial" w:cs="Arial"/>
          <w:color w:val="4A4A49"/>
          <w:lang w:val="es-MX"/>
        </w:rPr>
        <w:t xml:space="preserve">s de desarrollo y urbanísticos, </w:t>
      </w:r>
      <w:r w:rsidRPr="001E73ED">
        <w:rPr>
          <w:rFonts w:ascii="Arial" w:eastAsiaTheme="minorHAnsi" w:hAnsi="Arial" w:cs="Arial"/>
          <w:color w:val="4A4A49"/>
          <w:lang w:val="es-MX"/>
        </w:rPr>
        <w:t>incluyendo las estrategias de inversión a largo</w:t>
      </w:r>
      <w:r w:rsidR="00B1101B" w:rsidRPr="001E73ED">
        <w:rPr>
          <w:rFonts w:ascii="Arial" w:eastAsiaTheme="minorHAnsi" w:hAnsi="Arial" w:cs="Arial"/>
          <w:color w:val="4A4A49"/>
          <w:lang w:val="es-MX"/>
        </w:rPr>
        <w:t xml:space="preserve"> </w:t>
      </w:r>
      <w:r w:rsidRPr="001E73ED">
        <w:rPr>
          <w:rFonts w:ascii="Arial" w:eastAsiaTheme="minorHAnsi" w:hAnsi="Arial" w:cs="Arial"/>
          <w:color w:val="4A4A49"/>
          <w:lang w:val="es-MX"/>
        </w:rPr>
        <w:t>plazo,</w:t>
      </w:r>
    </w:p>
    <w:p w14:paraId="0BF5629E" w14:textId="07AE8CBF" w:rsidR="00CB0B02" w:rsidRPr="001E73ED" w:rsidRDefault="00CB0B02" w:rsidP="001E73ED">
      <w:pPr>
        <w:autoSpaceDE w:val="0"/>
        <w:autoSpaceDN w:val="0"/>
        <w:adjustRightInd w:val="0"/>
        <w:ind w:left="708"/>
        <w:jc w:val="both"/>
        <w:rPr>
          <w:rFonts w:ascii="Arial" w:eastAsiaTheme="minorHAnsi" w:hAnsi="Arial" w:cs="Arial"/>
          <w:b/>
          <w:color w:val="4A4A49"/>
          <w:lang w:val="es-MX"/>
        </w:rPr>
      </w:pPr>
      <w:r w:rsidRPr="001E73ED">
        <w:rPr>
          <w:rFonts w:ascii="Arial" w:eastAsiaTheme="minorHAnsi" w:hAnsi="Arial" w:cs="Arial"/>
          <w:b/>
          <w:color w:val="4A4A49"/>
          <w:lang w:val="es-MX"/>
        </w:rPr>
        <w:t>• Mejorar la gestión y la prestación de serv</w:t>
      </w:r>
      <w:r w:rsidR="00B1101B" w:rsidRPr="001E73ED">
        <w:rPr>
          <w:rFonts w:ascii="Arial" w:eastAsiaTheme="minorHAnsi" w:hAnsi="Arial" w:cs="Arial"/>
          <w:b/>
          <w:color w:val="4A4A49"/>
          <w:lang w:val="es-MX"/>
        </w:rPr>
        <w:t xml:space="preserve">icios </w:t>
      </w:r>
      <w:r w:rsidRPr="001E73ED">
        <w:rPr>
          <w:rFonts w:ascii="Arial" w:eastAsiaTheme="minorHAnsi" w:hAnsi="Arial" w:cs="Arial"/>
          <w:b/>
          <w:color w:val="4A4A49"/>
          <w:lang w:val="es-MX"/>
        </w:rPr>
        <w:t>públicos, promover alianzas innovadoras para la</w:t>
      </w:r>
      <w:r w:rsidR="00B1101B" w:rsidRPr="001E73ED">
        <w:rPr>
          <w:rFonts w:ascii="Arial" w:eastAsiaTheme="minorHAnsi" w:hAnsi="Arial" w:cs="Arial"/>
          <w:b/>
          <w:color w:val="4A4A49"/>
          <w:lang w:val="es-MX"/>
        </w:rPr>
        <w:t xml:space="preserve"> </w:t>
      </w:r>
      <w:r w:rsidRPr="001E73ED">
        <w:rPr>
          <w:rFonts w:ascii="Arial" w:eastAsiaTheme="minorHAnsi" w:hAnsi="Arial" w:cs="Arial"/>
          <w:b/>
          <w:color w:val="4A4A49"/>
          <w:lang w:val="es-MX"/>
        </w:rPr>
        <w:t>coproducción y la cogestión;</w:t>
      </w:r>
    </w:p>
    <w:p w14:paraId="34FED420" w14:textId="28AF6569" w:rsidR="00CB0B02" w:rsidRPr="001E73ED" w:rsidRDefault="00CB0B02" w:rsidP="001E73ED">
      <w:pPr>
        <w:autoSpaceDE w:val="0"/>
        <w:autoSpaceDN w:val="0"/>
        <w:adjustRightInd w:val="0"/>
        <w:ind w:left="708"/>
        <w:jc w:val="both"/>
        <w:rPr>
          <w:rFonts w:ascii="Arial" w:eastAsiaTheme="minorHAnsi" w:hAnsi="Arial" w:cs="Arial"/>
          <w:color w:val="4A4A49"/>
          <w:lang w:val="es-MX"/>
        </w:rPr>
      </w:pPr>
      <w:r w:rsidRPr="001E73ED">
        <w:rPr>
          <w:rFonts w:ascii="Arial" w:eastAsiaTheme="minorHAnsi" w:hAnsi="Arial" w:cs="Arial"/>
          <w:color w:val="4A4A49"/>
          <w:lang w:val="es-MX"/>
        </w:rPr>
        <w:t>• Desarrollar mecanis</w:t>
      </w:r>
      <w:r w:rsidR="00B1101B" w:rsidRPr="001E73ED">
        <w:rPr>
          <w:rFonts w:ascii="Arial" w:eastAsiaTheme="minorHAnsi" w:hAnsi="Arial" w:cs="Arial"/>
          <w:color w:val="4A4A49"/>
          <w:lang w:val="es-MX"/>
        </w:rPr>
        <w:t xml:space="preserve">mos para garantizar un nivel de </w:t>
      </w:r>
      <w:r w:rsidRPr="001E73ED">
        <w:rPr>
          <w:rFonts w:ascii="Arial" w:eastAsiaTheme="minorHAnsi" w:hAnsi="Arial" w:cs="Arial"/>
          <w:color w:val="4A4A49"/>
          <w:lang w:val="es-MX"/>
        </w:rPr>
        <w:t>acceso mínimo a los servicios básicos y hacer que</w:t>
      </w:r>
      <w:r w:rsidR="00B1101B" w:rsidRPr="001E73ED">
        <w:rPr>
          <w:rFonts w:ascii="Arial" w:eastAsiaTheme="minorHAnsi" w:hAnsi="Arial" w:cs="Arial"/>
          <w:color w:val="4A4A49"/>
          <w:lang w:val="es-MX"/>
        </w:rPr>
        <w:t xml:space="preserve"> </w:t>
      </w:r>
      <w:r w:rsidRPr="001E73ED">
        <w:rPr>
          <w:rFonts w:ascii="Arial" w:eastAsiaTheme="minorHAnsi" w:hAnsi="Arial" w:cs="Arial"/>
          <w:color w:val="4A4A49"/>
          <w:lang w:val="es-MX"/>
        </w:rPr>
        <w:t>estos servicios sean asequibles para todos;</w:t>
      </w:r>
    </w:p>
    <w:p w14:paraId="28578DB6" w14:textId="5E691012" w:rsidR="00CB0B02" w:rsidRPr="001E73ED" w:rsidRDefault="00CB0B02" w:rsidP="001E73ED">
      <w:pPr>
        <w:autoSpaceDE w:val="0"/>
        <w:autoSpaceDN w:val="0"/>
        <w:adjustRightInd w:val="0"/>
        <w:ind w:left="708"/>
        <w:jc w:val="both"/>
        <w:rPr>
          <w:rFonts w:ascii="Arial" w:eastAsiaTheme="minorHAnsi" w:hAnsi="Arial" w:cs="Arial"/>
          <w:b/>
          <w:color w:val="4A4A49"/>
          <w:lang w:val="es-MX"/>
        </w:rPr>
      </w:pPr>
      <w:r w:rsidRPr="001E73ED">
        <w:rPr>
          <w:rFonts w:ascii="Arial" w:eastAsiaTheme="minorHAnsi" w:hAnsi="Arial" w:cs="Arial"/>
          <w:b/>
          <w:color w:val="4A4A49"/>
          <w:lang w:val="es-MX"/>
        </w:rPr>
        <w:t>• Explorar nuevos modelos de coproducción de</w:t>
      </w:r>
      <w:r w:rsidR="00B1101B" w:rsidRPr="001E73ED">
        <w:rPr>
          <w:rFonts w:ascii="Arial" w:eastAsiaTheme="minorHAnsi" w:hAnsi="Arial" w:cs="Arial"/>
          <w:b/>
          <w:color w:val="4A4A49"/>
          <w:lang w:val="es-MX"/>
        </w:rPr>
        <w:t xml:space="preserve"> </w:t>
      </w:r>
      <w:r w:rsidRPr="001E73ED">
        <w:rPr>
          <w:rFonts w:ascii="Arial" w:eastAsiaTheme="minorHAnsi" w:hAnsi="Arial" w:cs="Arial"/>
          <w:b/>
          <w:color w:val="4A4A49"/>
          <w:lang w:val="es-MX"/>
        </w:rPr>
        <w:t>servicios; apoyar a los pequeños operadores y</w:t>
      </w:r>
      <w:r w:rsidR="00B1101B" w:rsidRPr="001E73ED">
        <w:rPr>
          <w:rFonts w:ascii="Arial" w:eastAsiaTheme="minorHAnsi" w:hAnsi="Arial" w:cs="Arial"/>
          <w:b/>
          <w:color w:val="4A4A49"/>
          <w:lang w:val="es-MX"/>
        </w:rPr>
        <w:t xml:space="preserve"> </w:t>
      </w:r>
      <w:r w:rsidRPr="001E73ED">
        <w:rPr>
          <w:rFonts w:ascii="Arial" w:eastAsiaTheme="minorHAnsi" w:hAnsi="Arial" w:cs="Arial"/>
          <w:b/>
          <w:color w:val="4A4A49"/>
          <w:lang w:val="es-MX"/>
        </w:rPr>
        <w:t>favorecer la inserción gradual de la economía</w:t>
      </w:r>
      <w:r w:rsidR="00B1101B" w:rsidRPr="001E73ED">
        <w:rPr>
          <w:rFonts w:ascii="Arial" w:eastAsiaTheme="minorHAnsi" w:hAnsi="Arial" w:cs="Arial"/>
          <w:b/>
          <w:color w:val="4A4A49"/>
          <w:lang w:val="es-MX"/>
        </w:rPr>
        <w:t xml:space="preserve"> </w:t>
      </w:r>
      <w:r w:rsidRPr="001E73ED">
        <w:rPr>
          <w:rFonts w:ascii="Arial" w:eastAsiaTheme="minorHAnsi" w:hAnsi="Arial" w:cs="Arial"/>
          <w:b/>
          <w:color w:val="4A4A49"/>
          <w:lang w:val="es-MX"/>
        </w:rPr>
        <w:t>informal en la organización de la prestación de</w:t>
      </w:r>
      <w:r w:rsidR="00B1101B" w:rsidRPr="001E73ED">
        <w:rPr>
          <w:rFonts w:ascii="Arial" w:eastAsiaTheme="minorHAnsi" w:hAnsi="Arial" w:cs="Arial"/>
          <w:b/>
          <w:color w:val="4A4A49"/>
          <w:lang w:val="es-MX"/>
        </w:rPr>
        <w:t xml:space="preserve"> </w:t>
      </w:r>
      <w:r w:rsidRPr="001E73ED">
        <w:rPr>
          <w:rFonts w:ascii="Arial" w:eastAsiaTheme="minorHAnsi" w:hAnsi="Arial" w:cs="Arial"/>
          <w:b/>
          <w:color w:val="4A4A49"/>
          <w:lang w:val="es-MX"/>
        </w:rPr>
        <w:t>servicios bás</w:t>
      </w:r>
      <w:r w:rsidR="00B1101B" w:rsidRPr="001E73ED">
        <w:rPr>
          <w:rFonts w:ascii="Arial" w:eastAsiaTheme="minorHAnsi" w:hAnsi="Arial" w:cs="Arial"/>
          <w:b/>
          <w:color w:val="4A4A49"/>
          <w:lang w:val="es-MX"/>
        </w:rPr>
        <w:t xml:space="preserve">icos mediante procedimientos de </w:t>
      </w:r>
      <w:r w:rsidRPr="001E73ED">
        <w:rPr>
          <w:rFonts w:ascii="Arial" w:eastAsiaTheme="minorHAnsi" w:hAnsi="Arial" w:cs="Arial"/>
          <w:b/>
          <w:color w:val="4A4A49"/>
          <w:lang w:val="es-MX"/>
        </w:rPr>
        <w:t>licitación a medida y módulos de formación.</w:t>
      </w:r>
    </w:p>
    <w:p w14:paraId="76DEF1C7" w14:textId="77777777" w:rsidR="001E73ED" w:rsidRPr="001E73ED" w:rsidRDefault="001E73ED" w:rsidP="001E73ED">
      <w:pPr>
        <w:jc w:val="both"/>
        <w:rPr>
          <w:rFonts w:ascii="Arial" w:hAnsi="Arial" w:cs="Arial"/>
          <w:lang w:val="es-MX"/>
        </w:rPr>
      </w:pPr>
    </w:p>
    <w:p w14:paraId="71010934" w14:textId="4C1904EE" w:rsidR="00260656" w:rsidRPr="001E73ED" w:rsidRDefault="00B1101B" w:rsidP="001E73ED">
      <w:pPr>
        <w:jc w:val="both"/>
        <w:rPr>
          <w:rFonts w:ascii="Arial" w:hAnsi="Arial" w:cs="Arial"/>
          <w:lang w:val="es-ES_tradnl"/>
        </w:rPr>
      </w:pPr>
      <w:r w:rsidRPr="001E73ED">
        <w:rPr>
          <w:rFonts w:ascii="Arial" w:hAnsi="Arial" w:cs="Arial"/>
          <w:lang w:val="es-ES_tradnl"/>
        </w:rPr>
        <w:t xml:space="preserve">De acuerdo a los </w:t>
      </w:r>
      <w:r w:rsidRPr="001E73ED">
        <w:rPr>
          <w:rFonts w:ascii="Arial" w:hAnsi="Arial" w:cs="Arial"/>
          <w:b/>
          <w:lang w:val="es-ES_tradnl"/>
        </w:rPr>
        <w:t>artículos 25 y 26</w:t>
      </w:r>
      <w:r w:rsidR="00260656" w:rsidRPr="001E73ED">
        <w:rPr>
          <w:rFonts w:ascii="Arial" w:hAnsi="Arial" w:cs="Arial"/>
          <w:lang w:val="es-ES_tradnl"/>
        </w:rPr>
        <w:t xml:space="preserve"> de la Constitución de los Estados Unidos Mexicanos donde se establece que:</w:t>
      </w:r>
    </w:p>
    <w:p w14:paraId="4FCB1005" w14:textId="77777777" w:rsidR="00260656" w:rsidRPr="001E73ED" w:rsidRDefault="00260656" w:rsidP="001E73ED">
      <w:pPr>
        <w:jc w:val="both"/>
        <w:rPr>
          <w:rFonts w:ascii="Arial" w:hAnsi="Arial" w:cs="Arial"/>
          <w:lang w:val="es-ES_tradnl"/>
        </w:rPr>
      </w:pPr>
    </w:p>
    <w:p w14:paraId="3A83478F" w14:textId="77777777" w:rsidR="00B1101B" w:rsidRPr="00B1101B" w:rsidRDefault="00B1101B" w:rsidP="001E73ED">
      <w:pPr>
        <w:autoSpaceDE w:val="0"/>
        <w:autoSpaceDN w:val="0"/>
        <w:adjustRightInd w:val="0"/>
        <w:jc w:val="both"/>
        <w:rPr>
          <w:rFonts w:ascii="Arial" w:eastAsiaTheme="minorHAnsi" w:hAnsi="Arial" w:cs="Arial"/>
          <w:color w:val="000000"/>
          <w:lang w:val="es-MX"/>
        </w:rPr>
      </w:pPr>
      <w:r w:rsidRPr="00B1101B">
        <w:rPr>
          <w:rFonts w:ascii="Arial" w:eastAsiaTheme="minorHAnsi" w:hAnsi="Arial" w:cs="Arial"/>
          <w:b/>
          <w:bCs/>
          <w:color w:val="000000"/>
          <w:lang w:val="es-MX"/>
        </w:rPr>
        <w:t>Artículo 25</w:t>
      </w:r>
      <w:r w:rsidRPr="00B1101B">
        <w:rPr>
          <w:rFonts w:ascii="Arial" w:eastAsiaTheme="minorHAnsi" w:hAnsi="Arial" w:cs="Arial"/>
          <w:color w:val="000000"/>
          <w:lang w:val="es-MX"/>
        </w:rPr>
        <w:t xml:space="preserve">. 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esta Constitución. La competitividad se entenderá como el conjunto de condiciones necesarias para generar un mayor crecimiento económico, promoviendo la inversión y la generación de empleo. </w:t>
      </w:r>
    </w:p>
    <w:p w14:paraId="18A6F216" w14:textId="77777777" w:rsidR="00B1101B" w:rsidRPr="001E73ED" w:rsidRDefault="00B1101B" w:rsidP="001E73ED">
      <w:pPr>
        <w:autoSpaceDE w:val="0"/>
        <w:autoSpaceDN w:val="0"/>
        <w:adjustRightInd w:val="0"/>
        <w:jc w:val="both"/>
        <w:rPr>
          <w:rFonts w:ascii="Arial" w:eastAsiaTheme="minorHAnsi" w:hAnsi="Arial" w:cs="Arial"/>
          <w:color w:val="000000"/>
          <w:lang w:val="es-MX"/>
        </w:rPr>
      </w:pPr>
    </w:p>
    <w:p w14:paraId="5FC3E24A" w14:textId="45DECDC0" w:rsidR="00B1101B" w:rsidRPr="00B1101B" w:rsidRDefault="00B1101B" w:rsidP="001E73ED">
      <w:pPr>
        <w:autoSpaceDE w:val="0"/>
        <w:autoSpaceDN w:val="0"/>
        <w:adjustRightInd w:val="0"/>
        <w:jc w:val="both"/>
        <w:rPr>
          <w:rFonts w:ascii="Arial" w:eastAsiaTheme="minorHAnsi" w:hAnsi="Arial" w:cs="Arial"/>
          <w:color w:val="000000"/>
          <w:lang w:val="es-MX"/>
        </w:rPr>
      </w:pPr>
      <w:r w:rsidRPr="00B1101B">
        <w:rPr>
          <w:rFonts w:ascii="Arial" w:eastAsiaTheme="minorHAnsi" w:hAnsi="Arial" w:cs="Arial"/>
          <w:color w:val="000000"/>
          <w:lang w:val="es-MX"/>
        </w:rPr>
        <w:t xml:space="preserve">El Estado velará por la estabilidad de las finanzas públicas y del sistema financiero para coadyuvar a generar condiciones favorables para el crecimiento económico y el empleo. El Plan Nacional de Desarrollo y los planes estatales y municipales deberán observar dicho principio. El Estado planeará, conducirá, coordinará y orientará la actividad económica nacional, y llevará al cabo la regulación y fomento de las actividades que demande el interés general en el marco de libertades que otorga esta Constitución. </w:t>
      </w:r>
    </w:p>
    <w:p w14:paraId="6AC33D0C" w14:textId="77777777" w:rsidR="00B1101B" w:rsidRPr="001E73ED" w:rsidRDefault="00B1101B" w:rsidP="001E73ED">
      <w:pPr>
        <w:autoSpaceDE w:val="0"/>
        <w:autoSpaceDN w:val="0"/>
        <w:adjustRightInd w:val="0"/>
        <w:jc w:val="both"/>
        <w:rPr>
          <w:rFonts w:ascii="Arial" w:eastAsiaTheme="minorHAnsi" w:hAnsi="Arial" w:cs="Arial"/>
          <w:color w:val="000000"/>
          <w:lang w:val="es-MX"/>
        </w:rPr>
      </w:pPr>
    </w:p>
    <w:p w14:paraId="4663DE92" w14:textId="5CD712A8" w:rsidR="00B1101B" w:rsidRPr="001E73ED" w:rsidRDefault="00B1101B" w:rsidP="001E73ED">
      <w:pPr>
        <w:autoSpaceDE w:val="0"/>
        <w:autoSpaceDN w:val="0"/>
        <w:adjustRightInd w:val="0"/>
        <w:jc w:val="both"/>
        <w:rPr>
          <w:rFonts w:ascii="Arial" w:eastAsiaTheme="minorHAnsi" w:hAnsi="Arial" w:cs="Arial"/>
          <w:color w:val="000000"/>
          <w:lang w:val="es-MX"/>
        </w:rPr>
      </w:pPr>
      <w:r w:rsidRPr="00B1101B">
        <w:rPr>
          <w:rFonts w:ascii="Arial" w:eastAsiaTheme="minorHAnsi" w:hAnsi="Arial" w:cs="Arial"/>
          <w:color w:val="000000"/>
          <w:lang w:val="es-MX"/>
        </w:rPr>
        <w:t xml:space="preserve">Al desarrollo económico nacional concurrirán, con responsabilidad social, el sector público, el sector social y el sector privado, sin menoscabo de otras formas de actividad económica que contribuyan al desarrollo de la Nación. </w:t>
      </w:r>
      <w:r w:rsidRPr="00B1101B">
        <w:rPr>
          <w:rFonts w:ascii="Arial" w:eastAsiaTheme="minorHAnsi" w:hAnsi="Arial" w:cs="Arial"/>
          <w:lang w:val="es-MX"/>
        </w:rPr>
        <w:t>Asimismo podrá participar por sí o con los sectores social y privado, de acuerdo con la ley, para impulsar y organizar las áreas prioritarias del desarrollo</w:t>
      </w:r>
      <w:r w:rsidRPr="001E73ED">
        <w:rPr>
          <w:rFonts w:ascii="Arial" w:eastAsiaTheme="minorHAnsi" w:hAnsi="Arial" w:cs="Arial"/>
          <w:lang w:val="es-MX"/>
        </w:rPr>
        <w:t>.</w:t>
      </w:r>
    </w:p>
    <w:p w14:paraId="4818CC84" w14:textId="77777777" w:rsidR="001E73ED" w:rsidRPr="001E73ED" w:rsidRDefault="001E73ED" w:rsidP="001E73ED">
      <w:pPr>
        <w:autoSpaceDE w:val="0"/>
        <w:autoSpaceDN w:val="0"/>
        <w:adjustRightInd w:val="0"/>
        <w:jc w:val="both"/>
        <w:rPr>
          <w:rFonts w:ascii="Arial" w:eastAsiaTheme="minorHAnsi" w:hAnsi="Arial" w:cs="Arial"/>
          <w:lang w:val="es-MX"/>
        </w:rPr>
      </w:pPr>
    </w:p>
    <w:p w14:paraId="49127B8A" w14:textId="7C14E16B" w:rsidR="00B1101B" w:rsidRPr="00B1101B" w:rsidRDefault="00B1101B" w:rsidP="001E73ED">
      <w:pPr>
        <w:autoSpaceDE w:val="0"/>
        <w:autoSpaceDN w:val="0"/>
        <w:adjustRightInd w:val="0"/>
        <w:jc w:val="both"/>
        <w:rPr>
          <w:rFonts w:ascii="Arial" w:eastAsiaTheme="minorHAnsi" w:hAnsi="Arial" w:cs="Arial"/>
          <w:lang w:val="es-MX"/>
        </w:rPr>
      </w:pPr>
      <w:r w:rsidRPr="00B1101B">
        <w:rPr>
          <w:rFonts w:ascii="Arial" w:eastAsiaTheme="minorHAnsi" w:hAnsi="Arial" w:cs="Arial"/>
          <w:lang w:val="es-MX"/>
        </w:rPr>
        <w:lastRenderedPageBreak/>
        <w:t xml:space="preserve">Bajo criterios de equidad social, productividad y sustentabilidad se apoyará e impulsará a las empresas de los sectores social y privado de la economía, sujetándolos a las modalidades que dicte el interés público y al uso, en beneficio general, de los recursos productivos, cuidando su conservación y el medio ambiente. </w:t>
      </w:r>
    </w:p>
    <w:p w14:paraId="3E493034" w14:textId="77777777" w:rsidR="005E34C8" w:rsidRDefault="005E34C8" w:rsidP="001E73ED">
      <w:pPr>
        <w:autoSpaceDE w:val="0"/>
        <w:autoSpaceDN w:val="0"/>
        <w:adjustRightInd w:val="0"/>
        <w:jc w:val="both"/>
        <w:rPr>
          <w:rFonts w:ascii="Arial" w:eastAsiaTheme="minorHAnsi" w:hAnsi="Arial" w:cs="Arial"/>
          <w:lang w:val="es-MX"/>
        </w:rPr>
      </w:pPr>
    </w:p>
    <w:p w14:paraId="651A43DC" w14:textId="396DA469" w:rsidR="00B1101B" w:rsidRPr="00B1101B" w:rsidRDefault="00B1101B" w:rsidP="001E73ED">
      <w:pPr>
        <w:autoSpaceDE w:val="0"/>
        <w:autoSpaceDN w:val="0"/>
        <w:adjustRightInd w:val="0"/>
        <w:jc w:val="both"/>
        <w:rPr>
          <w:rFonts w:ascii="Arial" w:eastAsiaTheme="minorHAnsi" w:hAnsi="Arial" w:cs="Arial"/>
          <w:lang w:val="es-MX"/>
        </w:rPr>
      </w:pPr>
      <w:r w:rsidRPr="00B1101B">
        <w:rPr>
          <w:rFonts w:ascii="Arial" w:eastAsiaTheme="minorHAnsi" w:hAnsi="Arial" w:cs="Arial"/>
          <w:lang w:val="es-MX"/>
        </w:rPr>
        <w:t xml:space="preserve">La ley establecerá los mecanismos que faciliten la organización y la expansión de la actividad económica del sector social: de los ejidos, organizaciones de trabajadores, cooperativas, comunidades, empresas que pertenezcan mayoritaria o exclusivamente a los trabajadores y, en general, de todas las formas de organización social para la producción, distribución y consumo de bienes y servicios socialmente necesarios. </w:t>
      </w:r>
    </w:p>
    <w:p w14:paraId="32BE6705" w14:textId="77777777" w:rsidR="001E73ED" w:rsidRPr="001E73ED" w:rsidRDefault="001E73ED" w:rsidP="001E73ED">
      <w:pPr>
        <w:autoSpaceDE w:val="0"/>
        <w:autoSpaceDN w:val="0"/>
        <w:adjustRightInd w:val="0"/>
        <w:jc w:val="both"/>
        <w:rPr>
          <w:rFonts w:ascii="Arial" w:eastAsiaTheme="minorHAnsi" w:hAnsi="Arial" w:cs="Arial"/>
          <w:lang w:val="es-MX"/>
        </w:rPr>
      </w:pPr>
    </w:p>
    <w:p w14:paraId="3BAA29E3" w14:textId="75D97730" w:rsidR="00B1101B" w:rsidRPr="00B1101B" w:rsidRDefault="00B1101B" w:rsidP="001E73ED">
      <w:pPr>
        <w:autoSpaceDE w:val="0"/>
        <w:autoSpaceDN w:val="0"/>
        <w:adjustRightInd w:val="0"/>
        <w:jc w:val="both"/>
        <w:rPr>
          <w:rFonts w:ascii="Arial" w:eastAsiaTheme="minorHAnsi" w:hAnsi="Arial" w:cs="Arial"/>
          <w:lang w:val="es-MX"/>
        </w:rPr>
      </w:pPr>
      <w:r w:rsidRPr="00B1101B">
        <w:rPr>
          <w:rFonts w:ascii="Arial" w:eastAsiaTheme="minorHAnsi" w:hAnsi="Arial" w:cs="Arial"/>
          <w:lang w:val="es-MX"/>
        </w:rPr>
        <w:t xml:space="preserve">La ley alentará y protegerá la actividad económica que realicen los particulares y proveerá las condiciones para que el desenvolvimiento del sector privado contribuya al desarrollo económico nacional, promoviendo la competitividad e implementando una política nacional para el desarrollo industrial sustentable que incluya vertientes sectoriales y regionales, en los términos que establece esta Constitución. </w:t>
      </w:r>
    </w:p>
    <w:p w14:paraId="6FF6361C" w14:textId="564B3A3B" w:rsidR="00B1101B" w:rsidRPr="001E73ED" w:rsidRDefault="00B1101B" w:rsidP="001E73ED">
      <w:pPr>
        <w:autoSpaceDE w:val="0"/>
        <w:autoSpaceDN w:val="0"/>
        <w:adjustRightInd w:val="0"/>
        <w:jc w:val="both"/>
        <w:rPr>
          <w:rFonts w:ascii="Arial" w:eastAsiaTheme="minorHAnsi" w:hAnsi="Arial" w:cs="Arial"/>
          <w:color w:val="000000"/>
          <w:lang w:val="es-MX"/>
        </w:rPr>
      </w:pPr>
    </w:p>
    <w:p w14:paraId="387ADA2F" w14:textId="77777777" w:rsidR="00B1101B" w:rsidRPr="00B1101B" w:rsidRDefault="00B1101B" w:rsidP="001E73ED">
      <w:pPr>
        <w:autoSpaceDE w:val="0"/>
        <w:autoSpaceDN w:val="0"/>
        <w:adjustRightInd w:val="0"/>
        <w:jc w:val="both"/>
        <w:rPr>
          <w:rFonts w:ascii="Arial" w:eastAsiaTheme="minorHAnsi" w:hAnsi="Arial" w:cs="Arial"/>
          <w:color w:val="000000"/>
          <w:lang w:val="es-MX"/>
        </w:rPr>
      </w:pPr>
      <w:r w:rsidRPr="00B1101B">
        <w:rPr>
          <w:rFonts w:ascii="Arial" w:eastAsiaTheme="minorHAnsi" w:hAnsi="Arial" w:cs="Arial"/>
          <w:b/>
          <w:bCs/>
          <w:lang w:val="es-MX"/>
        </w:rPr>
        <w:t xml:space="preserve">Artículo 26. </w:t>
      </w:r>
    </w:p>
    <w:p w14:paraId="5C10FD70" w14:textId="77777777" w:rsidR="00B1101B" w:rsidRPr="00B1101B" w:rsidRDefault="00B1101B" w:rsidP="001E73ED">
      <w:pPr>
        <w:autoSpaceDE w:val="0"/>
        <w:autoSpaceDN w:val="0"/>
        <w:adjustRightInd w:val="0"/>
        <w:jc w:val="both"/>
        <w:rPr>
          <w:rFonts w:ascii="Arial" w:eastAsiaTheme="minorHAnsi" w:hAnsi="Arial" w:cs="Arial"/>
          <w:lang w:val="es-MX"/>
        </w:rPr>
      </w:pPr>
      <w:r w:rsidRPr="00B1101B">
        <w:rPr>
          <w:rFonts w:ascii="Arial" w:eastAsiaTheme="minorHAnsi" w:hAnsi="Arial" w:cs="Arial"/>
          <w:b/>
          <w:bCs/>
          <w:lang w:val="es-MX"/>
        </w:rPr>
        <w:t xml:space="preserve">A. </w:t>
      </w:r>
      <w:r w:rsidRPr="00B1101B">
        <w:rPr>
          <w:rFonts w:ascii="Arial" w:eastAsiaTheme="minorHAnsi" w:hAnsi="Arial" w:cs="Arial"/>
          <w:lang w:val="es-MX"/>
        </w:rPr>
        <w:t xml:space="preserve">El Estado organizará un sistema de planeación democrática del desarrollo nacional que imprima solidez, dinamismo, competitividad, permanencia y equidad al crecimiento de la economía para la independencia y la democratización política, social y cultural de la nación. </w:t>
      </w:r>
    </w:p>
    <w:p w14:paraId="4FD24764" w14:textId="77777777" w:rsidR="005E34C8" w:rsidRDefault="005E34C8" w:rsidP="001E73ED">
      <w:pPr>
        <w:autoSpaceDE w:val="0"/>
        <w:autoSpaceDN w:val="0"/>
        <w:adjustRightInd w:val="0"/>
        <w:jc w:val="both"/>
        <w:rPr>
          <w:rFonts w:ascii="Arial" w:eastAsiaTheme="minorHAnsi" w:hAnsi="Arial" w:cs="Arial"/>
          <w:lang w:val="es-MX"/>
        </w:rPr>
      </w:pPr>
    </w:p>
    <w:p w14:paraId="18EC3E1C" w14:textId="394CBBED" w:rsidR="00B1101B" w:rsidRPr="001E73ED" w:rsidRDefault="00B1101B" w:rsidP="001E73ED">
      <w:pPr>
        <w:autoSpaceDE w:val="0"/>
        <w:autoSpaceDN w:val="0"/>
        <w:adjustRightInd w:val="0"/>
        <w:jc w:val="both"/>
        <w:rPr>
          <w:rFonts w:ascii="Arial" w:eastAsiaTheme="minorHAnsi" w:hAnsi="Arial" w:cs="Arial"/>
          <w:lang w:val="es-MX"/>
        </w:rPr>
      </w:pPr>
      <w:r w:rsidRPr="00B1101B">
        <w:rPr>
          <w:rFonts w:ascii="Arial" w:eastAsiaTheme="minorHAnsi" w:hAnsi="Arial" w:cs="Arial"/>
          <w:lang w:val="es-MX"/>
        </w:rPr>
        <w:t xml:space="preserve">Los fines del proyecto nacional contenidos en esta Constitución determinarán los objetivos de la planeación. La planeación será democrática y deliberativa. Mediante los mecanismos de participación que establezca la ley, recogerá las aspiraciones y demandas de la sociedad para incorporarlas al plan y los programas de desarrollo. </w:t>
      </w:r>
    </w:p>
    <w:p w14:paraId="3E2AE564" w14:textId="09480EC9" w:rsidR="001E73ED" w:rsidRDefault="001E73ED" w:rsidP="001E73ED">
      <w:pPr>
        <w:autoSpaceDE w:val="0"/>
        <w:autoSpaceDN w:val="0"/>
        <w:adjustRightInd w:val="0"/>
        <w:jc w:val="both"/>
        <w:rPr>
          <w:rFonts w:ascii="Arial" w:eastAsiaTheme="minorHAnsi" w:hAnsi="Arial" w:cs="Arial"/>
          <w:b/>
          <w:bCs/>
          <w:lang w:val="es-MX"/>
        </w:rPr>
      </w:pPr>
    </w:p>
    <w:p w14:paraId="636F32A5" w14:textId="77777777" w:rsidR="003322ED" w:rsidRPr="00FD428B" w:rsidRDefault="003322ED" w:rsidP="003322ED">
      <w:pPr>
        <w:jc w:val="both"/>
        <w:rPr>
          <w:rFonts w:ascii="Arial" w:hAnsi="Arial" w:cs="Arial"/>
          <w:lang w:val="es-ES_tradnl"/>
        </w:rPr>
      </w:pPr>
      <w:r w:rsidRPr="00FD428B">
        <w:rPr>
          <w:rFonts w:ascii="Arial" w:hAnsi="Arial" w:cs="Arial"/>
          <w:lang w:val="es-ES_tradnl"/>
        </w:rPr>
        <w:t>Así como los artículos Transitorios de la reforma a la Constitución aprobados el 20 de enero 2016 y publicados el 29 de enero 2016:</w:t>
      </w:r>
    </w:p>
    <w:p w14:paraId="2C6BE75F" w14:textId="77777777" w:rsidR="003322ED" w:rsidRPr="003322ED" w:rsidRDefault="003322ED" w:rsidP="001E73ED">
      <w:pPr>
        <w:autoSpaceDE w:val="0"/>
        <w:autoSpaceDN w:val="0"/>
        <w:adjustRightInd w:val="0"/>
        <w:jc w:val="both"/>
        <w:rPr>
          <w:rFonts w:ascii="Arial" w:eastAsiaTheme="minorHAnsi" w:hAnsi="Arial" w:cs="Arial"/>
          <w:b/>
          <w:bCs/>
          <w:lang w:val="es-ES_tradnl"/>
        </w:rPr>
      </w:pPr>
    </w:p>
    <w:p w14:paraId="26DB3E10" w14:textId="77777777" w:rsidR="003322ED" w:rsidRPr="00166B8A" w:rsidRDefault="003322ED" w:rsidP="003322ED">
      <w:pPr>
        <w:pStyle w:val="Default"/>
        <w:ind w:left="720"/>
      </w:pPr>
      <w:r w:rsidRPr="00166B8A">
        <w:rPr>
          <w:b/>
          <w:bCs/>
        </w:rPr>
        <w:t xml:space="preserve">ARTÍCULO NOVENO.- </w:t>
      </w:r>
      <w:r w:rsidRPr="00166B8A">
        <w:t xml:space="preserve">La integración, organización y funcionamiento de la Asamblea Constituyente de la Ciudad de México se regirá exclusivamente por lo dispuesto en el presente Decreto y en el Reglamento para su Gobierno Interior, conforme a las bases siguientes: </w:t>
      </w:r>
    </w:p>
    <w:p w14:paraId="43E8A73B" w14:textId="77777777" w:rsidR="003322ED" w:rsidRPr="00166B8A" w:rsidRDefault="003322ED" w:rsidP="003322ED">
      <w:pPr>
        <w:pStyle w:val="ListParagraph"/>
        <w:numPr>
          <w:ilvl w:val="0"/>
          <w:numId w:val="28"/>
        </w:numPr>
        <w:spacing w:after="0" w:line="240" w:lineRule="auto"/>
        <w:ind w:left="2160"/>
        <w:jc w:val="both"/>
        <w:rPr>
          <w:rFonts w:ascii="Arial" w:hAnsi="Arial" w:cs="Arial"/>
          <w:sz w:val="24"/>
          <w:szCs w:val="24"/>
        </w:rPr>
      </w:pPr>
      <w:r w:rsidRPr="00166B8A">
        <w:rPr>
          <w:rFonts w:ascii="Arial" w:hAnsi="Arial" w:cs="Arial"/>
          <w:sz w:val="24"/>
          <w:szCs w:val="24"/>
        </w:rPr>
        <w:t>La Asamblea Constituyente de la Ciudad de México tendrá las facultades siguientes:</w:t>
      </w:r>
    </w:p>
    <w:p w14:paraId="4F645DD8" w14:textId="77777777" w:rsidR="003322ED" w:rsidRPr="00166B8A" w:rsidRDefault="003322ED" w:rsidP="003322ED">
      <w:pPr>
        <w:pStyle w:val="Default"/>
        <w:ind w:left="720"/>
        <w:rPr>
          <w:b/>
          <w:bCs/>
        </w:rPr>
      </w:pPr>
      <w:r w:rsidRPr="00166B8A">
        <w:rPr>
          <w:b/>
          <w:bCs/>
        </w:rPr>
        <w:t>…</w:t>
      </w:r>
    </w:p>
    <w:p w14:paraId="58711862" w14:textId="77777777" w:rsidR="003322ED" w:rsidRPr="00166B8A" w:rsidRDefault="003322ED" w:rsidP="003322ED">
      <w:pPr>
        <w:pStyle w:val="Default"/>
        <w:ind w:left="720"/>
      </w:pPr>
      <w:r w:rsidRPr="00166B8A">
        <w:rPr>
          <w:b/>
          <w:bCs/>
        </w:rPr>
        <w:lastRenderedPageBreak/>
        <w:t xml:space="preserve">d) </w:t>
      </w:r>
      <w:r w:rsidRPr="00166B8A">
        <w:t xml:space="preserve">Recibir el proyecto de Constitución Política de la Ciudad de México que le sea remitido por el Jefe de Gobierno del Distrito Federal. </w:t>
      </w:r>
    </w:p>
    <w:p w14:paraId="05C15D8B" w14:textId="77777777" w:rsidR="003322ED" w:rsidRPr="00166B8A" w:rsidRDefault="003322ED" w:rsidP="003322ED">
      <w:pPr>
        <w:pStyle w:val="Default"/>
        <w:ind w:left="720"/>
      </w:pPr>
      <w:r w:rsidRPr="00166B8A">
        <w:rPr>
          <w:b/>
          <w:bCs/>
        </w:rPr>
        <w:t xml:space="preserve">e) </w:t>
      </w:r>
      <w:r w:rsidRPr="00166B8A">
        <w:t xml:space="preserve">Discutir, modificar, adicionar y votar el proyecto de Constitución Política de la Ciudad de México. </w:t>
      </w:r>
    </w:p>
    <w:p w14:paraId="662E4D39" w14:textId="77777777" w:rsidR="003322ED" w:rsidRPr="00166B8A" w:rsidRDefault="003322ED" w:rsidP="003322ED">
      <w:pPr>
        <w:pStyle w:val="Default"/>
        <w:ind w:left="720"/>
      </w:pPr>
      <w:r w:rsidRPr="00166B8A">
        <w:rPr>
          <w:b/>
          <w:bCs/>
        </w:rPr>
        <w:t xml:space="preserve">f) </w:t>
      </w:r>
      <w:r w:rsidRPr="00166B8A">
        <w:t xml:space="preserve">Aprobar, expedir y ordenar la publicación de la Constitución Política de la Ciudad de México. </w:t>
      </w:r>
    </w:p>
    <w:p w14:paraId="19557899" w14:textId="77777777" w:rsidR="003322ED" w:rsidRPr="003322ED" w:rsidRDefault="003322ED" w:rsidP="003322ED">
      <w:pPr>
        <w:ind w:left="720"/>
        <w:jc w:val="both"/>
        <w:rPr>
          <w:rFonts w:ascii="Arial" w:hAnsi="Arial" w:cs="Arial"/>
          <w:b/>
          <w:bCs/>
          <w:lang w:val="es-MX"/>
        </w:rPr>
      </w:pPr>
    </w:p>
    <w:p w14:paraId="7F0046D7" w14:textId="77777777" w:rsidR="003322ED" w:rsidRPr="003322ED" w:rsidRDefault="003322ED" w:rsidP="003322ED">
      <w:pPr>
        <w:ind w:left="720"/>
        <w:jc w:val="both"/>
        <w:rPr>
          <w:rFonts w:ascii="Arial" w:hAnsi="Arial" w:cs="Arial"/>
          <w:b/>
          <w:bCs/>
          <w:lang w:val="es-MX"/>
        </w:rPr>
      </w:pPr>
      <w:r w:rsidRPr="003322ED">
        <w:rPr>
          <w:rFonts w:ascii="Arial" w:hAnsi="Arial" w:cs="Arial"/>
          <w:b/>
          <w:bCs/>
          <w:lang w:val="es-MX"/>
        </w:rPr>
        <w:t xml:space="preserve">II. </w:t>
      </w:r>
      <w:r w:rsidRPr="003322ED">
        <w:rPr>
          <w:rFonts w:ascii="Arial" w:hAnsi="Arial" w:cs="Arial"/>
          <w:lang w:val="es-MX"/>
        </w:rPr>
        <w:t>La Asamblea Constituyente gozará de plena autonomía para el ejercicio de sus facultades como Poder Constituyente; ninguna autoridad podrá intervenir ni interferir en su instalación y funcionamiento.</w:t>
      </w:r>
    </w:p>
    <w:p w14:paraId="78FA8B20" w14:textId="77777777" w:rsidR="00260656" w:rsidRPr="003322ED" w:rsidRDefault="00260656" w:rsidP="001E73ED">
      <w:pPr>
        <w:jc w:val="both"/>
        <w:rPr>
          <w:rFonts w:ascii="Arial" w:hAnsi="Arial" w:cs="Arial"/>
          <w:b/>
          <w:lang w:val="es-MX"/>
        </w:rPr>
      </w:pPr>
    </w:p>
    <w:p w14:paraId="3EB837A5" w14:textId="77777777" w:rsidR="00260656" w:rsidRPr="001E73ED" w:rsidRDefault="00260656" w:rsidP="001E73ED">
      <w:pPr>
        <w:jc w:val="both"/>
        <w:rPr>
          <w:rFonts w:ascii="Arial" w:hAnsi="Arial" w:cs="Arial"/>
          <w:lang w:val="es-MX"/>
        </w:rPr>
      </w:pPr>
      <w:r w:rsidRPr="001E73ED">
        <w:rPr>
          <w:rFonts w:ascii="Arial" w:hAnsi="Arial" w:cs="Arial"/>
          <w:lang w:val="es-MX"/>
        </w:rPr>
        <w:t xml:space="preserve">Con base en el Reglamento para el Gobierno Interior de la Asamblea Constituyente de la Ciudad de México, expedido el 29 de septiembre 2016; la Convocatoria de la Mesa Directiva de la Asamblea Constituyente de la Ciudad de México a la ciudadanía a presentar propuestas sobre el contenido del proyecto de Constitución Política de la Ciudad de México emitida el 6 de octubre 2016 y el Acuerdo de la Mesa Directiva de la Asamblea Constituyente de la Ciudad de México, por el que se extiende el plazo de la ciudadanía para presentar propuestas sobre el contenido del proyecto de Constitución Política de la Ciudad de México aprobado el 28 de octubre 2016, </w:t>
      </w:r>
      <w:r w:rsidRPr="001E73ED">
        <w:rPr>
          <w:rFonts w:ascii="Arial" w:hAnsi="Arial" w:cs="Arial"/>
          <w:b/>
          <w:lang w:val="es-MX"/>
        </w:rPr>
        <w:t>proponemos:</w:t>
      </w:r>
      <w:r w:rsidRPr="001E73ED">
        <w:rPr>
          <w:rFonts w:ascii="Arial" w:hAnsi="Arial" w:cs="Arial"/>
          <w:lang w:val="es-MX"/>
        </w:rPr>
        <w:t xml:space="preserve"> </w:t>
      </w:r>
    </w:p>
    <w:p w14:paraId="5A9D3026" w14:textId="77777777" w:rsidR="00155D8B" w:rsidRPr="001E73ED" w:rsidRDefault="00155D8B" w:rsidP="001E73ED">
      <w:pPr>
        <w:jc w:val="both"/>
        <w:rPr>
          <w:rFonts w:ascii="Arial" w:eastAsia="Times New Roman" w:hAnsi="Arial" w:cs="Arial"/>
          <w:lang w:val="es-MX" w:eastAsia="es-MX"/>
        </w:rPr>
      </w:pPr>
    </w:p>
    <w:p w14:paraId="61DF7ADC" w14:textId="77777777" w:rsidR="00035F70" w:rsidRPr="001E73ED" w:rsidRDefault="00035F70" w:rsidP="008C2B0F">
      <w:pPr>
        <w:rPr>
          <w:rFonts w:ascii="Arial" w:eastAsia="Times New Roman" w:hAnsi="Arial" w:cs="Arial"/>
          <w:lang w:val="es-MX" w:eastAsia="es-MX"/>
        </w:rPr>
      </w:pPr>
    </w:p>
    <w:p w14:paraId="3B3BD2CE" w14:textId="2FD2688C" w:rsidR="00847ECD" w:rsidRPr="001E73ED" w:rsidRDefault="00847ECD" w:rsidP="00C46589">
      <w:pPr>
        <w:rPr>
          <w:rFonts w:ascii="Arial" w:hAnsi="Arial" w:cs="Arial"/>
          <w:lang w:val="es-MX"/>
        </w:rPr>
      </w:pPr>
    </w:p>
    <w:p w14:paraId="0CA0550B" w14:textId="6F1D18DE" w:rsidR="00155D8B" w:rsidRDefault="00155D8B">
      <w:pPr>
        <w:spacing w:after="160" w:line="259" w:lineRule="auto"/>
        <w:rPr>
          <w:rFonts w:ascii="Arial" w:hAnsi="Arial" w:cs="Arial"/>
          <w:lang w:val="es-MX"/>
        </w:rPr>
      </w:pPr>
      <w:r>
        <w:rPr>
          <w:rFonts w:ascii="Arial" w:hAnsi="Arial" w:cs="Arial"/>
          <w:lang w:val="es-MX"/>
        </w:rPr>
        <w:br w:type="page"/>
      </w:r>
    </w:p>
    <w:tbl>
      <w:tblPr>
        <w:tblStyle w:val="TableGrid"/>
        <w:tblW w:w="13750" w:type="dxa"/>
        <w:tblInd w:w="-34" w:type="dxa"/>
        <w:tblLook w:val="04A0" w:firstRow="1" w:lastRow="0" w:firstColumn="1" w:lastColumn="0" w:noHBand="0" w:noVBand="1"/>
      </w:tblPr>
      <w:tblGrid>
        <w:gridCol w:w="4962"/>
        <w:gridCol w:w="8788"/>
      </w:tblGrid>
      <w:tr w:rsidR="007A7612" w:rsidRPr="00945E47" w14:paraId="707002D0" w14:textId="77777777" w:rsidTr="00803DF5">
        <w:trPr>
          <w:tblHeader/>
        </w:trPr>
        <w:tc>
          <w:tcPr>
            <w:tcW w:w="13750" w:type="dxa"/>
            <w:gridSpan w:val="2"/>
          </w:tcPr>
          <w:p w14:paraId="75163805" w14:textId="4BA1477A" w:rsidR="007A7612" w:rsidRPr="00945E47" w:rsidRDefault="00623307" w:rsidP="00C46589">
            <w:pPr>
              <w:pStyle w:val="ListParagraph"/>
              <w:numPr>
                <w:ilvl w:val="0"/>
                <w:numId w:val="5"/>
              </w:numPr>
              <w:spacing w:after="0"/>
              <w:jc w:val="center"/>
              <w:rPr>
                <w:rFonts w:ascii="Arial" w:hAnsi="Arial" w:cs="Arial"/>
                <w:b/>
                <w:sz w:val="24"/>
                <w:szCs w:val="24"/>
                <w:lang w:val="es-ES_tradnl"/>
              </w:rPr>
            </w:pPr>
            <w:r w:rsidRPr="00945E47">
              <w:rPr>
                <w:rFonts w:ascii="Arial" w:hAnsi="Arial" w:cs="Arial"/>
                <w:b/>
                <w:sz w:val="24"/>
                <w:szCs w:val="24"/>
                <w:lang w:val="es-ES_tradnl"/>
              </w:rPr>
              <w:lastRenderedPageBreak/>
              <w:t>Alianzas Multi-Sectoriales</w:t>
            </w:r>
          </w:p>
        </w:tc>
      </w:tr>
      <w:tr w:rsidR="00803DF5" w:rsidRPr="00803DF5" w14:paraId="7B5CA499" w14:textId="77777777" w:rsidTr="00803DF5">
        <w:trPr>
          <w:tblHeader/>
        </w:trPr>
        <w:tc>
          <w:tcPr>
            <w:tcW w:w="4962" w:type="dxa"/>
          </w:tcPr>
          <w:p w14:paraId="5CFA27D8" w14:textId="77777777" w:rsidR="00803DF5" w:rsidRPr="00945E47" w:rsidRDefault="00803DF5" w:rsidP="00C46589">
            <w:pPr>
              <w:jc w:val="both"/>
              <w:rPr>
                <w:rFonts w:ascii="Arial" w:hAnsi="Arial" w:cs="Arial"/>
                <w:b/>
                <w:lang w:val="es-ES_tradnl"/>
              </w:rPr>
            </w:pPr>
          </w:p>
        </w:tc>
        <w:tc>
          <w:tcPr>
            <w:tcW w:w="8788" w:type="dxa"/>
          </w:tcPr>
          <w:p w14:paraId="03D772D2" w14:textId="6F5E5227" w:rsidR="00803DF5" w:rsidRPr="00945E47" w:rsidRDefault="00803DF5" w:rsidP="00C46589">
            <w:pPr>
              <w:autoSpaceDE w:val="0"/>
              <w:autoSpaceDN w:val="0"/>
              <w:adjustRightInd w:val="0"/>
              <w:rPr>
                <w:rFonts w:ascii="Arial" w:eastAsiaTheme="minorHAnsi" w:hAnsi="Arial" w:cs="Arial"/>
                <w:b/>
                <w:bCs/>
                <w:lang w:val="es-ES_tradnl"/>
              </w:rPr>
            </w:pPr>
            <w:r>
              <w:rPr>
                <w:rFonts w:ascii="Arial" w:eastAsiaTheme="minorHAnsi" w:hAnsi="Arial" w:cs="Arial"/>
                <w:b/>
                <w:bCs/>
                <w:lang w:val="es-ES_tradnl"/>
              </w:rPr>
              <w:t>INICIATIVA DE REFORMA</w:t>
            </w:r>
          </w:p>
        </w:tc>
      </w:tr>
      <w:tr w:rsidR="002024ED" w:rsidRPr="00A86874" w14:paraId="705A9A53" w14:textId="77777777" w:rsidTr="000D55EC">
        <w:tc>
          <w:tcPr>
            <w:tcW w:w="4962" w:type="dxa"/>
          </w:tcPr>
          <w:p w14:paraId="1543DDD5" w14:textId="77777777" w:rsidR="002024ED" w:rsidRPr="00945E47" w:rsidRDefault="002024ED" w:rsidP="00C46589">
            <w:pPr>
              <w:jc w:val="both"/>
              <w:rPr>
                <w:rFonts w:ascii="Arial" w:hAnsi="Arial" w:cs="Arial"/>
                <w:b/>
                <w:lang w:val="es-ES_tradnl"/>
              </w:rPr>
            </w:pPr>
            <w:r w:rsidRPr="00945E47">
              <w:rPr>
                <w:rFonts w:ascii="Arial" w:hAnsi="Arial" w:cs="Arial"/>
                <w:b/>
                <w:lang w:val="es-ES_tradnl"/>
              </w:rPr>
              <w:t>TITULO QUINTO. DE LA BUENA ADMINISTRACIÓN</w:t>
            </w:r>
          </w:p>
          <w:p w14:paraId="2E19589E" w14:textId="201171DC" w:rsidR="002024ED" w:rsidRPr="00945E47" w:rsidRDefault="002024ED" w:rsidP="00C46589">
            <w:pPr>
              <w:jc w:val="both"/>
              <w:rPr>
                <w:rFonts w:ascii="Arial" w:hAnsi="Arial" w:cs="Arial"/>
                <w:b/>
                <w:lang w:val="es-ES_tradnl"/>
              </w:rPr>
            </w:pPr>
            <w:r w:rsidRPr="00945E47">
              <w:rPr>
                <w:rFonts w:ascii="Arial" w:hAnsi="Arial" w:cs="Arial"/>
                <w:b/>
                <w:lang w:val="es-ES_tradnl"/>
              </w:rPr>
              <w:t>Art. 66. De la Profesionalización para la buena administración</w:t>
            </w:r>
          </w:p>
        </w:tc>
        <w:tc>
          <w:tcPr>
            <w:tcW w:w="8788" w:type="dxa"/>
          </w:tcPr>
          <w:p w14:paraId="1D696BD5" w14:textId="77777777" w:rsidR="002024ED" w:rsidRPr="00945E47" w:rsidRDefault="002024ED" w:rsidP="00C46589">
            <w:pPr>
              <w:autoSpaceDE w:val="0"/>
              <w:autoSpaceDN w:val="0"/>
              <w:adjustRightInd w:val="0"/>
              <w:rPr>
                <w:rFonts w:ascii="Arial" w:eastAsiaTheme="minorHAnsi" w:hAnsi="Arial" w:cs="Arial"/>
                <w:b/>
                <w:bCs/>
                <w:lang w:val="es-ES_tradnl"/>
              </w:rPr>
            </w:pPr>
          </w:p>
        </w:tc>
      </w:tr>
      <w:tr w:rsidR="002024ED" w:rsidRPr="00A86874" w14:paraId="34EBD805" w14:textId="77777777" w:rsidTr="000D55EC">
        <w:tc>
          <w:tcPr>
            <w:tcW w:w="4962" w:type="dxa"/>
          </w:tcPr>
          <w:p w14:paraId="07582D31" w14:textId="513EB665" w:rsidR="002024ED" w:rsidRPr="00945E47" w:rsidRDefault="002024ED" w:rsidP="00C46589">
            <w:pPr>
              <w:jc w:val="both"/>
              <w:rPr>
                <w:rFonts w:ascii="Arial" w:hAnsi="Arial" w:cs="Arial"/>
                <w:b/>
                <w:lang w:val="es-ES_tradnl"/>
              </w:rPr>
            </w:pPr>
            <w:r w:rsidRPr="00945E47">
              <w:rPr>
                <w:rFonts w:ascii="Arial" w:hAnsi="Arial" w:cs="Arial"/>
                <w:b/>
                <w:lang w:val="es-ES_tradnl"/>
              </w:rPr>
              <w:t>Capítulo 1. Del Combate a la corrupción de la Ciudad de México</w:t>
            </w:r>
          </w:p>
          <w:p w14:paraId="54BF6B56" w14:textId="1B197AC0" w:rsidR="002024ED" w:rsidRPr="00945E47" w:rsidRDefault="002024ED" w:rsidP="00C46589">
            <w:pPr>
              <w:jc w:val="both"/>
              <w:rPr>
                <w:rFonts w:ascii="Arial" w:hAnsi="Arial" w:cs="Arial"/>
                <w:b/>
                <w:lang w:val="es-ES_tradnl"/>
              </w:rPr>
            </w:pPr>
            <w:r w:rsidRPr="00945E47">
              <w:rPr>
                <w:rFonts w:ascii="Arial" w:hAnsi="Arial" w:cs="Arial"/>
                <w:b/>
                <w:lang w:val="es-ES_tradnl"/>
              </w:rPr>
              <w:t>Art. 67. Del Control interno en la Ciudad de México</w:t>
            </w:r>
            <w:r w:rsidR="00C46589" w:rsidRPr="00945E47">
              <w:rPr>
                <w:rFonts w:ascii="Arial" w:hAnsi="Arial" w:cs="Arial"/>
                <w:b/>
                <w:lang w:val="es-ES_tradnl"/>
              </w:rPr>
              <w:t>….</w:t>
            </w:r>
          </w:p>
          <w:p w14:paraId="57187D5F" w14:textId="632D1D06" w:rsidR="002024ED" w:rsidRPr="00945E47" w:rsidRDefault="002024ED" w:rsidP="00C46589">
            <w:pPr>
              <w:jc w:val="both"/>
              <w:rPr>
                <w:rFonts w:ascii="Arial" w:hAnsi="Arial" w:cs="Arial"/>
                <w:b/>
                <w:lang w:val="es-ES_tradnl"/>
              </w:rPr>
            </w:pPr>
          </w:p>
        </w:tc>
        <w:tc>
          <w:tcPr>
            <w:tcW w:w="8788" w:type="dxa"/>
          </w:tcPr>
          <w:p w14:paraId="53CE4806" w14:textId="2493B6C3" w:rsidR="002024ED" w:rsidRPr="00803DF5" w:rsidRDefault="002024ED" w:rsidP="00C46589">
            <w:pPr>
              <w:autoSpaceDE w:val="0"/>
              <w:autoSpaceDN w:val="0"/>
              <w:adjustRightInd w:val="0"/>
              <w:rPr>
                <w:rFonts w:ascii="Arial" w:hAnsi="Arial" w:cs="Arial"/>
                <w:b/>
                <w:color w:val="C00000"/>
                <w:lang w:val="es-ES_tradnl"/>
              </w:rPr>
            </w:pPr>
            <w:r w:rsidRPr="00803DF5">
              <w:rPr>
                <w:rFonts w:ascii="Arial" w:hAnsi="Arial" w:cs="Arial"/>
                <w:b/>
                <w:color w:val="C00000"/>
                <w:lang w:val="es-ES_tradnl"/>
              </w:rPr>
              <w:t xml:space="preserve">Art. 67 </w:t>
            </w:r>
            <w:r w:rsidR="00B82161" w:rsidRPr="00803DF5">
              <w:rPr>
                <w:rFonts w:ascii="Arial" w:hAnsi="Arial" w:cs="Arial"/>
                <w:b/>
                <w:color w:val="C00000"/>
                <w:lang w:val="es-ES_tradnl"/>
              </w:rPr>
              <w:t>De las Alianzas Multi-Sectoriales</w:t>
            </w:r>
          </w:p>
          <w:p w14:paraId="618E8E09" w14:textId="343F1AD4" w:rsidR="00BA1923" w:rsidRPr="00803DF5" w:rsidRDefault="00586A0B" w:rsidP="00623307">
            <w:pPr>
              <w:pStyle w:val="Heading2"/>
              <w:shd w:val="clear" w:color="auto" w:fill="FFFFFF"/>
              <w:spacing w:before="0" w:after="0" w:line="240" w:lineRule="auto"/>
              <w:textAlignment w:val="baseline"/>
              <w:outlineLvl w:val="1"/>
              <w:rPr>
                <w:rFonts w:ascii="Arial" w:eastAsiaTheme="minorEastAsia" w:hAnsi="Arial" w:cs="Arial"/>
                <w:color w:val="C00000"/>
                <w:sz w:val="24"/>
                <w:szCs w:val="24"/>
                <w:lang w:val="es-ES_tradnl" w:eastAsia="en-US"/>
              </w:rPr>
            </w:pPr>
            <w:r w:rsidRPr="00803DF5">
              <w:rPr>
                <w:rFonts w:ascii="Arial" w:eastAsiaTheme="minorEastAsia" w:hAnsi="Arial" w:cs="Arial"/>
                <w:color w:val="C00000"/>
                <w:sz w:val="24"/>
                <w:szCs w:val="24"/>
                <w:lang w:val="es-ES_tradnl" w:eastAsia="en-US"/>
              </w:rPr>
              <w:t xml:space="preserve">Las autoridades son responsables y rectores de la buena administración, la prestación de servicios urbanos, la conservación y el manejo de los recursos naturales y la inversión de infraestructura física y tecnológica. </w:t>
            </w:r>
            <w:r w:rsidR="00B82161" w:rsidRPr="00803DF5">
              <w:rPr>
                <w:rFonts w:ascii="Arial" w:eastAsiaTheme="minorEastAsia" w:hAnsi="Arial" w:cs="Arial"/>
                <w:color w:val="C00000"/>
                <w:sz w:val="24"/>
                <w:szCs w:val="24"/>
                <w:lang w:val="es-ES_tradnl" w:eastAsia="en-US"/>
              </w:rPr>
              <w:t>Bajo esta rectoría, las alianzas multi-sectoriales serán</w:t>
            </w:r>
            <w:r w:rsidR="00BA1923" w:rsidRPr="00803DF5">
              <w:rPr>
                <w:rFonts w:ascii="Arial" w:eastAsiaTheme="minorEastAsia" w:hAnsi="Arial" w:cs="Arial"/>
                <w:color w:val="C00000"/>
                <w:sz w:val="24"/>
                <w:szCs w:val="24"/>
                <w:lang w:val="es-ES_tradnl" w:eastAsia="en-US"/>
              </w:rPr>
              <w:t xml:space="preserve"> aquellos esquemas que establezcan una relación de largo plazo entre instancias del sector </w:t>
            </w:r>
            <w:r w:rsidRPr="00803DF5">
              <w:rPr>
                <w:rFonts w:ascii="Arial" w:eastAsiaTheme="minorEastAsia" w:hAnsi="Arial" w:cs="Arial"/>
                <w:color w:val="C00000"/>
                <w:sz w:val="24"/>
                <w:szCs w:val="24"/>
                <w:lang w:val="es-ES_tradnl" w:eastAsia="en-US"/>
              </w:rPr>
              <w:t>público, el sector socia</w:t>
            </w:r>
            <w:r w:rsidR="00BA1923" w:rsidRPr="00803DF5">
              <w:rPr>
                <w:rFonts w:ascii="Arial" w:eastAsiaTheme="minorEastAsia" w:hAnsi="Arial" w:cs="Arial"/>
                <w:color w:val="C00000"/>
                <w:sz w:val="24"/>
                <w:szCs w:val="24"/>
                <w:lang w:val="es-ES_tradnl" w:eastAsia="en-US"/>
              </w:rPr>
              <w:t>l y el sector privado</w:t>
            </w:r>
            <w:r w:rsidRPr="00803DF5">
              <w:rPr>
                <w:rFonts w:ascii="Arial" w:eastAsiaTheme="minorEastAsia" w:hAnsi="Arial" w:cs="Arial"/>
                <w:color w:val="C00000"/>
                <w:sz w:val="24"/>
                <w:szCs w:val="24"/>
                <w:lang w:val="es-ES_tradnl" w:eastAsia="en-US"/>
              </w:rPr>
              <w:t>, incluyendo la construcción, la explo</w:t>
            </w:r>
            <w:r w:rsidR="00BA1923" w:rsidRPr="00803DF5">
              <w:rPr>
                <w:rFonts w:ascii="Arial" w:eastAsiaTheme="minorEastAsia" w:hAnsi="Arial" w:cs="Arial"/>
                <w:color w:val="C00000"/>
                <w:sz w:val="24"/>
                <w:szCs w:val="24"/>
                <w:lang w:val="es-ES_tradnl" w:eastAsia="en-US"/>
              </w:rPr>
              <w:t>tación, y el mantenimiento</w:t>
            </w:r>
            <w:r w:rsidRPr="00803DF5">
              <w:rPr>
                <w:rFonts w:ascii="Arial" w:eastAsiaTheme="minorEastAsia" w:hAnsi="Arial" w:cs="Arial"/>
                <w:color w:val="C00000"/>
                <w:sz w:val="24"/>
                <w:szCs w:val="24"/>
                <w:lang w:val="es-ES_tradnl" w:eastAsia="en-US"/>
              </w:rPr>
              <w:t xml:space="preserve"> y la provisión de servicios</w:t>
            </w:r>
            <w:r w:rsidR="00BA1923" w:rsidRPr="00803DF5">
              <w:rPr>
                <w:rFonts w:ascii="Arial" w:eastAsiaTheme="minorEastAsia" w:hAnsi="Arial" w:cs="Arial"/>
                <w:color w:val="C00000"/>
                <w:sz w:val="24"/>
                <w:szCs w:val="24"/>
                <w:lang w:val="es-ES_tradnl" w:eastAsia="en-US"/>
              </w:rPr>
              <w:t xml:space="preserve"> con el objetivo de mejorar el bienestar social, la gestión urbana, la infraestructura o la innovación tecnológica</w:t>
            </w:r>
            <w:r w:rsidRPr="00803DF5">
              <w:rPr>
                <w:rFonts w:ascii="Arial" w:eastAsiaTheme="minorEastAsia" w:hAnsi="Arial" w:cs="Arial"/>
                <w:color w:val="C00000"/>
                <w:sz w:val="24"/>
                <w:szCs w:val="24"/>
                <w:lang w:val="es-ES_tradnl" w:eastAsia="en-US"/>
              </w:rPr>
              <w:t>.</w:t>
            </w:r>
          </w:p>
        </w:tc>
      </w:tr>
      <w:tr w:rsidR="002024ED" w:rsidRPr="00A86874" w14:paraId="76335C6D" w14:textId="77777777" w:rsidTr="000D55EC">
        <w:tc>
          <w:tcPr>
            <w:tcW w:w="4962" w:type="dxa"/>
          </w:tcPr>
          <w:p w14:paraId="44A09A92" w14:textId="42F0FCF2" w:rsidR="002024ED" w:rsidRPr="00945E47" w:rsidRDefault="002024ED" w:rsidP="00C46589">
            <w:pPr>
              <w:jc w:val="both"/>
              <w:rPr>
                <w:rFonts w:ascii="Arial" w:hAnsi="Arial" w:cs="Arial"/>
                <w:color w:val="C00000"/>
                <w:lang w:val="es-ES_tradnl"/>
              </w:rPr>
            </w:pPr>
          </w:p>
        </w:tc>
        <w:tc>
          <w:tcPr>
            <w:tcW w:w="8788" w:type="dxa"/>
          </w:tcPr>
          <w:p w14:paraId="716DDF43" w14:textId="760602A3" w:rsidR="004246E1" w:rsidRPr="00803DF5" w:rsidRDefault="007F2E5D" w:rsidP="00771386">
            <w:pPr>
              <w:autoSpaceDE w:val="0"/>
              <w:autoSpaceDN w:val="0"/>
              <w:adjustRightInd w:val="0"/>
              <w:rPr>
                <w:rFonts w:ascii="Arial" w:hAnsi="Arial" w:cs="Arial"/>
                <w:b/>
                <w:color w:val="C00000"/>
                <w:lang w:val="es-ES_tradnl"/>
              </w:rPr>
            </w:pPr>
            <w:r w:rsidRPr="00803DF5">
              <w:rPr>
                <w:rFonts w:ascii="Arial" w:hAnsi="Arial" w:cs="Arial"/>
                <w:b/>
                <w:color w:val="C00000"/>
                <w:lang w:val="es-ES_tradnl"/>
              </w:rPr>
              <w:t>La planeación de</w:t>
            </w:r>
            <w:r w:rsidR="00B82161" w:rsidRPr="00803DF5">
              <w:rPr>
                <w:rFonts w:ascii="Arial" w:hAnsi="Arial" w:cs="Arial"/>
                <w:b/>
                <w:color w:val="C00000"/>
                <w:lang w:val="es-ES_tradnl"/>
              </w:rPr>
              <w:t xml:space="preserve"> una alianza público-privada,</w:t>
            </w:r>
            <w:r w:rsidR="00CC76BA" w:rsidRPr="00803DF5">
              <w:rPr>
                <w:rFonts w:ascii="Arial" w:hAnsi="Arial" w:cs="Arial"/>
                <w:b/>
                <w:color w:val="C00000"/>
                <w:lang w:val="es-ES_tradnl"/>
              </w:rPr>
              <w:t xml:space="preserve"> público-s</w:t>
            </w:r>
            <w:r w:rsidR="00771386" w:rsidRPr="00803DF5">
              <w:rPr>
                <w:rFonts w:ascii="Arial" w:hAnsi="Arial" w:cs="Arial"/>
                <w:b/>
                <w:color w:val="C00000"/>
                <w:lang w:val="es-ES_tradnl"/>
              </w:rPr>
              <w:t>ocial,</w:t>
            </w:r>
            <w:r w:rsidR="00B82161" w:rsidRPr="00803DF5">
              <w:rPr>
                <w:rFonts w:ascii="Arial" w:hAnsi="Arial" w:cs="Arial"/>
                <w:b/>
                <w:color w:val="C00000"/>
                <w:lang w:val="es-ES_tradnl"/>
              </w:rPr>
              <w:t xml:space="preserve"> público-público</w:t>
            </w:r>
            <w:r w:rsidR="00771386" w:rsidRPr="00803DF5">
              <w:rPr>
                <w:rFonts w:ascii="Arial" w:hAnsi="Arial" w:cs="Arial"/>
                <w:b/>
                <w:color w:val="C00000"/>
                <w:lang w:val="es-ES_tradnl"/>
              </w:rPr>
              <w:t xml:space="preserve"> o público-privada-social</w:t>
            </w:r>
            <w:r w:rsidR="00B82161" w:rsidRPr="00803DF5">
              <w:rPr>
                <w:rFonts w:ascii="Arial" w:hAnsi="Arial" w:cs="Arial"/>
                <w:b/>
                <w:color w:val="C00000"/>
                <w:lang w:val="es-ES_tradnl"/>
              </w:rPr>
              <w:t xml:space="preserve"> </w:t>
            </w:r>
            <w:r w:rsidRPr="00803DF5">
              <w:rPr>
                <w:rFonts w:ascii="Arial" w:hAnsi="Arial" w:cs="Arial"/>
                <w:b/>
                <w:color w:val="C00000"/>
                <w:lang w:val="es-ES_tradnl"/>
              </w:rPr>
              <w:t>consistirá en que</w:t>
            </w:r>
            <w:r w:rsidR="00CC76BA" w:rsidRPr="00803DF5">
              <w:rPr>
                <w:rFonts w:ascii="Arial" w:hAnsi="Arial" w:cs="Arial"/>
                <w:b/>
                <w:color w:val="C00000"/>
                <w:lang w:val="es-ES_tradnl"/>
              </w:rPr>
              <w:t xml:space="preserve"> la auto</w:t>
            </w:r>
            <w:r w:rsidRPr="00803DF5">
              <w:rPr>
                <w:rFonts w:ascii="Arial" w:hAnsi="Arial" w:cs="Arial"/>
                <w:b/>
                <w:color w:val="C00000"/>
                <w:lang w:val="es-ES_tradnl"/>
              </w:rPr>
              <w:t xml:space="preserve">ridad </w:t>
            </w:r>
            <w:r w:rsidR="00CC76BA" w:rsidRPr="00803DF5">
              <w:rPr>
                <w:rFonts w:ascii="Arial" w:hAnsi="Arial" w:cs="Arial"/>
                <w:b/>
                <w:color w:val="C00000"/>
                <w:lang w:val="es-ES_tradnl"/>
              </w:rPr>
              <w:t>pres</w:t>
            </w:r>
            <w:r w:rsidRPr="00803DF5">
              <w:rPr>
                <w:rFonts w:ascii="Arial" w:hAnsi="Arial" w:cs="Arial"/>
                <w:b/>
                <w:color w:val="C00000"/>
                <w:lang w:val="es-ES_tradnl"/>
              </w:rPr>
              <w:t>ente y justifique</w:t>
            </w:r>
            <w:r w:rsidR="00BA1923" w:rsidRPr="00803DF5">
              <w:rPr>
                <w:rFonts w:ascii="Arial" w:hAnsi="Arial" w:cs="Arial"/>
                <w:b/>
                <w:color w:val="C00000"/>
                <w:lang w:val="es-ES_tradnl"/>
              </w:rPr>
              <w:t xml:space="preserve"> ante el Congreso o Concejo, según corresponda, el problema, el</w:t>
            </w:r>
            <w:r w:rsidR="00CC76BA" w:rsidRPr="00803DF5">
              <w:rPr>
                <w:rFonts w:ascii="Arial" w:hAnsi="Arial" w:cs="Arial"/>
                <w:b/>
                <w:color w:val="C00000"/>
                <w:lang w:val="es-ES_tradnl"/>
              </w:rPr>
              <w:t xml:space="preserve"> </w:t>
            </w:r>
            <w:r w:rsidRPr="00803DF5">
              <w:rPr>
                <w:rFonts w:ascii="Arial" w:hAnsi="Arial" w:cs="Arial"/>
                <w:b/>
                <w:color w:val="C00000"/>
                <w:lang w:val="es-ES_tradnl"/>
              </w:rPr>
              <w:t xml:space="preserve">proyecto </w:t>
            </w:r>
            <w:r w:rsidR="00BA1923" w:rsidRPr="00803DF5">
              <w:rPr>
                <w:rFonts w:ascii="Arial" w:hAnsi="Arial" w:cs="Arial"/>
                <w:b/>
                <w:color w:val="C00000"/>
                <w:lang w:val="es-ES_tradnl"/>
              </w:rPr>
              <w:t>y su contribución</w:t>
            </w:r>
            <w:r w:rsidRPr="00803DF5">
              <w:rPr>
                <w:rFonts w:ascii="Arial" w:hAnsi="Arial" w:cs="Arial"/>
                <w:b/>
                <w:color w:val="C00000"/>
                <w:lang w:val="es-ES_tradnl"/>
              </w:rPr>
              <w:t>. El Congreso</w:t>
            </w:r>
            <w:r w:rsidR="00907862" w:rsidRPr="00803DF5">
              <w:rPr>
                <w:rFonts w:ascii="Arial" w:hAnsi="Arial" w:cs="Arial"/>
                <w:b/>
                <w:color w:val="C00000"/>
                <w:lang w:val="es-ES_tradnl"/>
              </w:rPr>
              <w:t xml:space="preserve"> o Concejo abrirá un proceso para recibir información y </w:t>
            </w:r>
            <w:r w:rsidRPr="00803DF5">
              <w:rPr>
                <w:rFonts w:ascii="Arial" w:hAnsi="Arial" w:cs="Arial"/>
                <w:b/>
                <w:color w:val="C00000"/>
                <w:lang w:val="es-ES_tradnl"/>
              </w:rPr>
              <w:t>audiencias púb</w:t>
            </w:r>
            <w:r w:rsidR="00907862" w:rsidRPr="00803DF5">
              <w:rPr>
                <w:rFonts w:ascii="Arial" w:hAnsi="Arial" w:cs="Arial"/>
                <w:b/>
                <w:color w:val="C00000"/>
                <w:lang w:val="es-ES_tradnl"/>
              </w:rPr>
              <w:t>licas con</w:t>
            </w:r>
            <w:r w:rsidRPr="00803DF5">
              <w:rPr>
                <w:rFonts w:ascii="Arial" w:hAnsi="Arial" w:cs="Arial"/>
                <w:b/>
                <w:color w:val="C00000"/>
                <w:lang w:val="es-ES_tradnl"/>
              </w:rPr>
              <w:t xml:space="preserve"> expertos temáticos, la comunidad interesada o afectada y las diversas autoridades involucradas. Estas audiencias deberán garantizar máxima publicidad y difusión de la discusión, por medios electrónicos, transmisiones en línea y versiones estenográficas de las discusiones. Se deberán registrar y hacer públicas las propuestas, los argumentos y las modificaciones emitidas, identific</w:t>
            </w:r>
            <w:r w:rsidR="00771386" w:rsidRPr="00803DF5">
              <w:rPr>
                <w:rFonts w:ascii="Arial" w:hAnsi="Arial" w:cs="Arial"/>
                <w:b/>
                <w:color w:val="C00000"/>
                <w:lang w:val="es-ES_tradnl"/>
              </w:rPr>
              <w:t xml:space="preserve">ando el grupo que las plantea. Durante este proceso, </w:t>
            </w:r>
            <w:r w:rsidR="00D12CF6" w:rsidRPr="00803DF5">
              <w:rPr>
                <w:rFonts w:ascii="Arial" w:hAnsi="Arial" w:cs="Arial"/>
                <w:b/>
                <w:color w:val="C00000"/>
                <w:lang w:val="es-ES_tradnl"/>
              </w:rPr>
              <w:t>se deberán discutir las mejores soluciones, los montos y el tipo de financiamiento requerido</w:t>
            </w:r>
            <w:r w:rsidR="00D12CF6" w:rsidRPr="00803DF5">
              <w:rPr>
                <w:b/>
                <w:color w:val="C00000"/>
                <w:lang w:val="es-ES_tradnl"/>
              </w:rPr>
              <w:t xml:space="preserve">. </w:t>
            </w:r>
            <w:r w:rsidR="00D12CF6" w:rsidRPr="00803DF5">
              <w:rPr>
                <w:rFonts w:ascii="Arial" w:hAnsi="Arial" w:cs="Arial"/>
                <w:b/>
                <w:color w:val="C00000"/>
                <w:lang w:val="es-ES_tradnl"/>
              </w:rPr>
              <w:t>El C</w:t>
            </w:r>
            <w:r w:rsidRPr="00803DF5">
              <w:rPr>
                <w:rFonts w:ascii="Arial" w:hAnsi="Arial" w:cs="Arial"/>
                <w:b/>
                <w:color w:val="C00000"/>
                <w:lang w:val="es-ES_tradnl"/>
              </w:rPr>
              <w:t xml:space="preserve">ongreso o Concejo también decidirá si hace una consulta vinculatoria en un territorio específico, según los términos de esta Constitución. </w:t>
            </w:r>
          </w:p>
          <w:p w14:paraId="60569F8A" w14:textId="69E29628" w:rsidR="00CC76BA" w:rsidRPr="00803DF5" w:rsidRDefault="004246E1" w:rsidP="00D12CF6">
            <w:pPr>
              <w:autoSpaceDE w:val="0"/>
              <w:autoSpaceDN w:val="0"/>
              <w:adjustRightInd w:val="0"/>
              <w:rPr>
                <w:rFonts w:ascii="Arial" w:hAnsi="Arial" w:cs="Arial"/>
                <w:b/>
                <w:color w:val="C00000"/>
                <w:lang w:val="es-ES_tradnl"/>
              </w:rPr>
            </w:pPr>
            <w:r w:rsidRPr="00803DF5">
              <w:rPr>
                <w:rFonts w:ascii="Arial" w:hAnsi="Arial" w:cs="Arial"/>
                <w:b/>
                <w:color w:val="C00000"/>
                <w:lang w:val="es-ES_tradnl"/>
              </w:rPr>
              <w:lastRenderedPageBreak/>
              <w:t>Al terminar estas audiencias</w:t>
            </w:r>
            <w:r w:rsidR="00771386" w:rsidRPr="00803DF5">
              <w:rPr>
                <w:rFonts w:ascii="Arial" w:hAnsi="Arial" w:cs="Arial"/>
                <w:b/>
                <w:color w:val="C00000"/>
                <w:lang w:val="es-ES_tradnl"/>
              </w:rPr>
              <w:t xml:space="preserve"> y/o consulta</w:t>
            </w:r>
            <w:r w:rsidRPr="00803DF5">
              <w:rPr>
                <w:rFonts w:ascii="Arial" w:hAnsi="Arial" w:cs="Arial"/>
                <w:b/>
                <w:color w:val="C00000"/>
                <w:lang w:val="es-ES_tradnl"/>
              </w:rPr>
              <w:t xml:space="preserve">, el Congreso o Concejo aprobará o no </w:t>
            </w:r>
            <w:r w:rsidR="00D12CF6" w:rsidRPr="00803DF5">
              <w:rPr>
                <w:rFonts w:ascii="Arial" w:hAnsi="Arial" w:cs="Arial"/>
                <w:b/>
                <w:color w:val="C00000"/>
                <w:lang w:val="es-ES_tradnl"/>
              </w:rPr>
              <w:t xml:space="preserve">los términos de una Declaratoria de Necesidad y </w:t>
            </w:r>
            <w:r w:rsidRPr="00803DF5">
              <w:rPr>
                <w:rFonts w:ascii="Arial" w:hAnsi="Arial" w:cs="Arial"/>
                <w:b/>
                <w:color w:val="C00000"/>
                <w:lang w:val="es-ES_tradnl"/>
              </w:rPr>
              <w:t>la planeación de estas alianzas. En caso de aprobación, la autoridad continuará el proceso de diseño, promoción y licitación de la alianza según lo establezca la ley. En caso de cancelación, la autoridad podrá volver a presentar el problema y proyecto una vez que hayan transcurrido tres años.</w:t>
            </w:r>
          </w:p>
        </w:tc>
      </w:tr>
      <w:tr w:rsidR="00C46589" w:rsidRPr="00A86874" w14:paraId="12954285" w14:textId="77777777" w:rsidTr="000D55EC">
        <w:tc>
          <w:tcPr>
            <w:tcW w:w="4962" w:type="dxa"/>
          </w:tcPr>
          <w:p w14:paraId="32688BBE" w14:textId="77777777" w:rsidR="000353D2" w:rsidRPr="00945E47" w:rsidRDefault="000353D2" w:rsidP="00C46589">
            <w:pPr>
              <w:jc w:val="both"/>
              <w:rPr>
                <w:rFonts w:ascii="Arial" w:hAnsi="Arial" w:cs="Arial"/>
                <w:color w:val="C00000"/>
                <w:lang w:val="es-ES_tradnl"/>
              </w:rPr>
            </w:pPr>
          </w:p>
        </w:tc>
        <w:tc>
          <w:tcPr>
            <w:tcW w:w="8788" w:type="dxa"/>
          </w:tcPr>
          <w:p w14:paraId="6FC5CEA3" w14:textId="51ACDBE1" w:rsidR="000353D2" w:rsidRPr="00803DF5" w:rsidRDefault="004246E1" w:rsidP="00771386">
            <w:pPr>
              <w:pStyle w:val="Heading2"/>
              <w:shd w:val="clear" w:color="auto" w:fill="FFFFFF"/>
              <w:spacing w:before="0" w:after="0" w:line="240" w:lineRule="auto"/>
              <w:textAlignment w:val="baseline"/>
              <w:outlineLvl w:val="1"/>
              <w:rPr>
                <w:rFonts w:ascii="Arial" w:hAnsi="Arial" w:cs="Arial"/>
                <w:color w:val="C00000"/>
                <w:sz w:val="24"/>
                <w:szCs w:val="24"/>
              </w:rPr>
            </w:pPr>
            <w:r w:rsidRPr="00803DF5">
              <w:rPr>
                <w:rFonts w:ascii="Arial" w:hAnsi="Arial" w:cs="Arial"/>
                <w:color w:val="C00000"/>
                <w:sz w:val="24"/>
                <w:szCs w:val="24"/>
              </w:rPr>
              <w:t>La</w:t>
            </w:r>
            <w:r w:rsidR="00C46589" w:rsidRPr="00803DF5">
              <w:rPr>
                <w:rFonts w:ascii="Arial" w:hAnsi="Arial" w:cs="Arial"/>
                <w:color w:val="C00000"/>
                <w:sz w:val="24"/>
                <w:szCs w:val="24"/>
              </w:rPr>
              <w:t xml:space="preserve"> ley </w:t>
            </w:r>
            <w:r w:rsidR="009B0B3A" w:rsidRPr="00803DF5">
              <w:rPr>
                <w:rFonts w:ascii="Arial" w:hAnsi="Arial" w:cs="Arial"/>
                <w:color w:val="C00000"/>
                <w:sz w:val="24"/>
                <w:szCs w:val="24"/>
              </w:rPr>
              <w:t xml:space="preserve">regulará los procesos de diseño, promoción, licitación y supervisión, así como las autoridades responsables de ejecutarlos. También </w:t>
            </w:r>
            <w:r w:rsidR="00C46589" w:rsidRPr="00803DF5">
              <w:rPr>
                <w:rFonts w:ascii="Arial" w:hAnsi="Arial" w:cs="Arial"/>
                <w:color w:val="C00000"/>
                <w:sz w:val="24"/>
                <w:szCs w:val="24"/>
              </w:rPr>
              <w:t>establecerá las modalidades</w:t>
            </w:r>
            <w:r w:rsidRPr="00803DF5">
              <w:rPr>
                <w:rFonts w:ascii="Arial" w:hAnsi="Arial" w:cs="Arial"/>
                <w:color w:val="C00000"/>
                <w:sz w:val="24"/>
                <w:szCs w:val="24"/>
              </w:rPr>
              <w:t xml:space="preserve">, montos y procesos bajo los cuales el </w:t>
            </w:r>
            <w:r w:rsidR="00C46589" w:rsidRPr="00803DF5">
              <w:rPr>
                <w:rFonts w:ascii="Arial" w:hAnsi="Arial" w:cs="Arial"/>
                <w:color w:val="C00000"/>
                <w:sz w:val="24"/>
                <w:szCs w:val="24"/>
              </w:rPr>
              <w:t xml:space="preserve">diseño, </w:t>
            </w:r>
            <w:r w:rsidR="009B0B3A" w:rsidRPr="00803DF5">
              <w:rPr>
                <w:rFonts w:ascii="Arial" w:hAnsi="Arial" w:cs="Arial"/>
                <w:color w:val="C00000"/>
                <w:sz w:val="24"/>
                <w:szCs w:val="24"/>
              </w:rPr>
              <w:t xml:space="preserve">las </w:t>
            </w:r>
            <w:r w:rsidR="00C46589" w:rsidRPr="00803DF5">
              <w:rPr>
                <w:rFonts w:ascii="Arial" w:hAnsi="Arial" w:cs="Arial"/>
                <w:color w:val="C00000"/>
                <w:sz w:val="24"/>
                <w:szCs w:val="24"/>
              </w:rPr>
              <w:t xml:space="preserve">condiciones </w:t>
            </w:r>
            <w:r w:rsidRPr="00803DF5">
              <w:rPr>
                <w:rFonts w:ascii="Arial" w:hAnsi="Arial" w:cs="Arial"/>
                <w:color w:val="C00000"/>
                <w:sz w:val="24"/>
                <w:szCs w:val="24"/>
              </w:rPr>
              <w:t xml:space="preserve">y los mecanismos </w:t>
            </w:r>
            <w:r w:rsidR="00C46589" w:rsidRPr="00803DF5">
              <w:rPr>
                <w:rFonts w:ascii="Arial" w:hAnsi="Arial" w:cs="Arial"/>
                <w:color w:val="C00000"/>
                <w:sz w:val="24"/>
                <w:szCs w:val="24"/>
              </w:rPr>
              <w:t xml:space="preserve">finales </w:t>
            </w:r>
            <w:r w:rsidRPr="00803DF5">
              <w:rPr>
                <w:rFonts w:ascii="Arial" w:hAnsi="Arial" w:cs="Arial"/>
                <w:color w:val="C00000"/>
                <w:sz w:val="24"/>
                <w:szCs w:val="24"/>
              </w:rPr>
              <w:t>incluidos dentro de estas alianzas deberán ser aprobada</w:t>
            </w:r>
            <w:r w:rsidR="00771386" w:rsidRPr="00803DF5">
              <w:rPr>
                <w:rFonts w:ascii="Arial" w:hAnsi="Arial" w:cs="Arial"/>
                <w:color w:val="C00000"/>
                <w:sz w:val="24"/>
                <w:szCs w:val="24"/>
              </w:rPr>
              <w:t>s</w:t>
            </w:r>
            <w:r w:rsidRPr="00803DF5">
              <w:rPr>
                <w:rFonts w:ascii="Arial" w:hAnsi="Arial" w:cs="Arial"/>
                <w:color w:val="C00000"/>
                <w:sz w:val="24"/>
                <w:szCs w:val="24"/>
              </w:rPr>
              <w:t xml:space="preserve"> por el Congreso o Concejos respectivo</w:t>
            </w:r>
            <w:r w:rsidR="00C46589" w:rsidRPr="00803DF5">
              <w:rPr>
                <w:rFonts w:ascii="Arial" w:hAnsi="Arial" w:cs="Arial"/>
                <w:color w:val="C00000"/>
                <w:sz w:val="24"/>
                <w:szCs w:val="24"/>
              </w:rPr>
              <w:t>, así como la periodicidad y formatos de la supervisión y auditorías financieras y de resultados que se aplicará</w:t>
            </w:r>
            <w:r w:rsidR="00771386" w:rsidRPr="00803DF5">
              <w:rPr>
                <w:rFonts w:ascii="Arial" w:hAnsi="Arial" w:cs="Arial"/>
                <w:color w:val="C00000"/>
                <w:sz w:val="24"/>
                <w:szCs w:val="24"/>
              </w:rPr>
              <w:t>n</w:t>
            </w:r>
            <w:r w:rsidR="00C46589" w:rsidRPr="00803DF5">
              <w:rPr>
                <w:rFonts w:ascii="Arial" w:hAnsi="Arial" w:cs="Arial"/>
                <w:color w:val="C00000"/>
                <w:sz w:val="24"/>
                <w:szCs w:val="24"/>
              </w:rPr>
              <w:t xml:space="preserve">. </w:t>
            </w:r>
            <w:r w:rsidRPr="00803DF5">
              <w:rPr>
                <w:rFonts w:ascii="Arial" w:hAnsi="Arial" w:cs="Arial"/>
                <w:color w:val="C00000"/>
                <w:sz w:val="24"/>
                <w:szCs w:val="24"/>
              </w:rPr>
              <w:t xml:space="preserve"> </w:t>
            </w:r>
          </w:p>
        </w:tc>
      </w:tr>
      <w:tr w:rsidR="000353D2" w:rsidRPr="00A86874" w14:paraId="725DE599" w14:textId="77777777" w:rsidTr="000D55EC">
        <w:tc>
          <w:tcPr>
            <w:tcW w:w="4962" w:type="dxa"/>
          </w:tcPr>
          <w:p w14:paraId="47314E05" w14:textId="77777777" w:rsidR="000353D2" w:rsidRPr="00945E47" w:rsidRDefault="000353D2" w:rsidP="00C46589">
            <w:pPr>
              <w:jc w:val="both"/>
              <w:rPr>
                <w:rFonts w:ascii="Arial" w:hAnsi="Arial" w:cs="Arial"/>
                <w:b/>
                <w:color w:val="C00000"/>
                <w:lang w:val="es-ES_tradnl"/>
              </w:rPr>
            </w:pPr>
          </w:p>
        </w:tc>
        <w:tc>
          <w:tcPr>
            <w:tcW w:w="8788" w:type="dxa"/>
          </w:tcPr>
          <w:p w14:paraId="7EE54322" w14:textId="0E2DD3A9" w:rsidR="000353D2" w:rsidRPr="00803DF5" w:rsidRDefault="000353D2" w:rsidP="00C46589">
            <w:pPr>
              <w:rPr>
                <w:rFonts w:ascii="Arial" w:hAnsi="Arial" w:cs="Arial"/>
                <w:b/>
                <w:color w:val="C00000"/>
                <w:lang w:val="es-MX"/>
              </w:rPr>
            </w:pPr>
            <w:r w:rsidRPr="00803DF5">
              <w:rPr>
                <w:rFonts w:ascii="Arial" w:hAnsi="Arial" w:cs="Arial"/>
                <w:b/>
                <w:color w:val="C00000"/>
                <w:lang w:val="es-MX"/>
              </w:rPr>
              <w:t>Los principios que deben regir toda actuación y contratos en el marco de estas alianzas son:</w:t>
            </w:r>
          </w:p>
          <w:p w14:paraId="16E1BFE9" w14:textId="77777777" w:rsidR="000353D2" w:rsidRPr="00803DF5" w:rsidRDefault="000353D2" w:rsidP="00C46589">
            <w:pPr>
              <w:rPr>
                <w:rFonts w:ascii="Arial" w:hAnsi="Arial" w:cs="Arial"/>
                <w:b/>
                <w:color w:val="C00000"/>
                <w:lang w:val="es-MX"/>
              </w:rPr>
            </w:pPr>
            <w:r w:rsidRPr="00803DF5">
              <w:rPr>
                <w:rFonts w:ascii="Arial" w:hAnsi="Arial" w:cs="Arial"/>
                <w:b/>
                <w:color w:val="C00000"/>
                <w:lang w:val="es-MX"/>
              </w:rPr>
              <w:t>1. Transparencia y publicidad, y estar sujetas a mecanismos de control.</w:t>
            </w:r>
          </w:p>
          <w:p w14:paraId="714AC57D" w14:textId="455954D4" w:rsidR="000353D2" w:rsidRPr="00803DF5" w:rsidRDefault="000353D2" w:rsidP="00C46589">
            <w:pPr>
              <w:rPr>
                <w:rFonts w:ascii="Arial" w:hAnsi="Arial" w:cs="Arial"/>
                <w:b/>
                <w:color w:val="C00000"/>
                <w:lang w:val="es-MX"/>
              </w:rPr>
            </w:pPr>
            <w:r w:rsidRPr="00803DF5">
              <w:rPr>
                <w:rFonts w:ascii="Arial" w:hAnsi="Arial" w:cs="Arial"/>
                <w:b/>
                <w:color w:val="C00000"/>
                <w:lang w:val="es-MX"/>
              </w:rPr>
              <w:t xml:space="preserve">2. Protección del interés </w:t>
            </w:r>
            <w:r w:rsidR="00907862" w:rsidRPr="00803DF5">
              <w:rPr>
                <w:rFonts w:ascii="Arial" w:hAnsi="Arial" w:cs="Arial"/>
                <w:b/>
                <w:color w:val="C00000"/>
                <w:lang w:val="es-MX"/>
              </w:rPr>
              <w:t xml:space="preserve">y espacio </w:t>
            </w:r>
            <w:r w:rsidRPr="00803DF5">
              <w:rPr>
                <w:rFonts w:ascii="Arial" w:hAnsi="Arial" w:cs="Arial"/>
                <w:b/>
                <w:color w:val="C00000"/>
                <w:lang w:val="es-MX"/>
              </w:rPr>
              <w:t xml:space="preserve">público, respetando el interés general y adoptar mecanismos de participación y control que serán de aplicación durante toda la vigencia del contrato. </w:t>
            </w:r>
          </w:p>
          <w:p w14:paraId="3428AF46" w14:textId="35415EE9" w:rsidR="000353D2" w:rsidRPr="00803DF5" w:rsidRDefault="000353D2" w:rsidP="00C46589">
            <w:pPr>
              <w:rPr>
                <w:rFonts w:ascii="Arial" w:hAnsi="Arial" w:cs="Arial"/>
                <w:b/>
                <w:color w:val="C00000"/>
                <w:lang w:val="es-MX"/>
              </w:rPr>
            </w:pPr>
            <w:r w:rsidRPr="00803DF5">
              <w:rPr>
                <w:rFonts w:ascii="Arial" w:hAnsi="Arial" w:cs="Arial"/>
                <w:b/>
                <w:color w:val="C00000"/>
                <w:lang w:val="es-MX"/>
              </w:rPr>
              <w:t xml:space="preserve">3. Eficiencia económica, evaluando tanto la reducción de costos, </w:t>
            </w:r>
            <w:r w:rsidR="00586A0B" w:rsidRPr="00803DF5">
              <w:rPr>
                <w:rFonts w:ascii="Arial" w:hAnsi="Arial" w:cs="Arial"/>
                <w:b/>
                <w:color w:val="C00000"/>
                <w:lang w:val="es-MX"/>
              </w:rPr>
              <w:t>los niveles de riesgo</w:t>
            </w:r>
            <w:r w:rsidRPr="00803DF5">
              <w:rPr>
                <w:rFonts w:ascii="Arial" w:hAnsi="Arial" w:cs="Arial"/>
                <w:b/>
                <w:color w:val="C00000"/>
                <w:lang w:val="es-MX"/>
              </w:rPr>
              <w:t xml:space="preserve"> y los plazos de disponibilidad.</w:t>
            </w:r>
          </w:p>
          <w:p w14:paraId="764B1925" w14:textId="167949C6" w:rsidR="00586A0B" w:rsidRPr="00803DF5" w:rsidRDefault="000353D2" w:rsidP="00C46589">
            <w:pPr>
              <w:rPr>
                <w:rFonts w:ascii="Arial" w:hAnsi="Arial" w:cs="Arial"/>
                <w:b/>
                <w:color w:val="C00000"/>
                <w:lang w:val="es-MX"/>
              </w:rPr>
            </w:pPr>
            <w:r w:rsidRPr="00803DF5">
              <w:rPr>
                <w:rFonts w:ascii="Arial" w:hAnsi="Arial" w:cs="Arial"/>
                <w:b/>
                <w:color w:val="C00000"/>
                <w:lang w:val="es-MX"/>
              </w:rPr>
              <w:t>4. Adecuada distribución de riesgos</w:t>
            </w:r>
            <w:r w:rsidR="00586A0B" w:rsidRPr="00803DF5">
              <w:rPr>
                <w:rFonts w:ascii="Arial" w:hAnsi="Arial" w:cs="Arial"/>
                <w:b/>
                <w:color w:val="C00000"/>
                <w:lang w:val="es-MX"/>
              </w:rPr>
              <w:t xml:space="preserve"> y beneficios</w:t>
            </w:r>
            <w:r w:rsidRPr="00803DF5">
              <w:rPr>
                <w:rFonts w:ascii="Arial" w:hAnsi="Arial" w:cs="Arial"/>
                <w:b/>
                <w:color w:val="C00000"/>
                <w:lang w:val="es-MX"/>
              </w:rPr>
              <w:t>, para minimizar el costo asociado a los mismos.</w:t>
            </w:r>
          </w:p>
          <w:p w14:paraId="14699BA5" w14:textId="48B52B22" w:rsidR="00586A0B" w:rsidRPr="00803DF5" w:rsidRDefault="00586A0B" w:rsidP="00C46589">
            <w:pPr>
              <w:rPr>
                <w:rFonts w:ascii="Arial" w:hAnsi="Arial" w:cs="Arial"/>
                <w:b/>
                <w:color w:val="C00000"/>
                <w:lang w:val="es-MX"/>
              </w:rPr>
            </w:pPr>
            <w:r w:rsidRPr="00803DF5">
              <w:rPr>
                <w:rFonts w:ascii="Arial" w:hAnsi="Arial" w:cs="Arial"/>
                <w:b/>
                <w:color w:val="C00000"/>
                <w:lang w:val="es-MX"/>
              </w:rPr>
              <w:t>5. E</w:t>
            </w:r>
            <w:r w:rsidR="000353D2" w:rsidRPr="00803DF5">
              <w:rPr>
                <w:rFonts w:ascii="Arial" w:hAnsi="Arial" w:cs="Arial"/>
                <w:b/>
                <w:color w:val="C00000"/>
                <w:lang w:val="es-MX"/>
              </w:rPr>
              <w:t>stablecer las modalidades en que las obras y los bienes e instalaciones necesarias para su explotación puedan ser revertidas o tran</w:t>
            </w:r>
            <w:r w:rsidRPr="00803DF5">
              <w:rPr>
                <w:rFonts w:ascii="Arial" w:hAnsi="Arial" w:cs="Arial"/>
                <w:b/>
                <w:color w:val="C00000"/>
                <w:lang w:val="es-MX"/>
              </w:rPr>
              <w:t>sferidas al Gobierno de la Ciudad o alcaldías</w:t>
            </w:r>
            <w:r w:rsidR="000353D2" w:rsidRPr="00803DF5">
              <w:rPr>
                <w:rFonts w:ascii="Arial" w:hAnsi="Arial" w:cs="Arial"/>
                <w:b/>
                <w:color w:val="C00000"/>
                <w:lang w:val="es-MX"/>
              </w:rPr>
              <w:t xml:space="preserve">, según corresponda. </w:t>
            </w:r>
          </w:p>
          <w:p w14:paraId="184364E2" w14:textId="180C5002" w:rsidR="00586A0B" w:rsidRPr="00803DF5" w:rsidRDefault="00586A0B" w:rsidP="00C46589">
            <w:pPr>
              <w:rPr>
                <w:rFonts w:ascii="Arial" w:hAnsi="Arial" w:cs="Arial"/>
                <w:b/>
                <w:color w:val="C00000"/>
                <w:lang w:val="es-MX"/>
              </w:rPr>
            </w:pPr>
            <w:r w:rsidRPr="00803DF5">
              <w:rPr>
                <w:rFonts w:ascii="Arial" w:hAnsi="Arial" w:cs="Arial"/>
                <w:b/>
                <w:color w:val="C00000"/>
                <w:lang w:val="es-MX"/>
              </w:rPr>
              <w:t xml:space="preserve">6. </w:t>
            </w:r>
            <w:r w:rsidR="000353D2" w:rsidRPr="00803DF5">
              <w:rPr>
                <w:rFonts w:ascii="Arial" w:hAnsi="Arial" w:cs="Arial"/>
                <w:b/>
                <w:color w:val="C00000"/>
                <w:lang w:val="es-MX"/>
              </w:rPr>
              <w:t>L</w:t>
            </w:r>
            <w:r w:rsidR="00771386" w:rsidRPr="00803DF5">
              <w:rPr>
                <w:rFonts w:ascii="Arial" w:hAnsi="Arial" w:cs="Arial"/>
                <w:b/>
                <w:color w:val="C00000"/>
                <w:lang w:val="es-MX"/>
              </w:rPr>
              <w:t>os requisitos y l</w:t>
            </w:r>
            <w:r w:rsidR="000353D2" w:rsidRPr="00803DF5">
              <w:rPr>
                <w:rFonts w:ascii="Arial" w:hAnsi="Arial" w:cs="Arial"/>
                <w:b/>
                <w:color w:val="C00000"/>
                <w:lang w:val="es-MX"/>
              </w:rPr>
              <w:t>a selección de los sujetos contratantes deberá</w:t>
            </w:r>
            <w:r w:rsidR="00771386" w:rsidRPr="00803DF5">
              <w:rPr>
                <w:rFonts w:ascii="Arial" w:hAnsi="Arial" w:cs="Arial"/>
                <w:b/>
                <w:color w:val="C00000"/>
                <w:lang w:val="es-MX"/>
              </w:rPr>
              <w:t>n</w:t>
            </w:r>
            <w:r w:rsidR="000353D2" w:rsidRPr="00803DF5">
              <w:rPr>
                <w:rFonts w:ascii="Arial" w:hAnsi="Arial" w:cs="Arial"/>
                <w:b/>
                <w:color w:val="C00000"/>
                <w:lang w:val="es-MX"/>
              </w:rPr>
              <w:t xml:space="preserve"> llevarse a cabo observando criterios de transparencia, ecuanimidad</w:t>
            </w:r>
            <w:r w:rsidR="00771386" w:rsidRPr="00803DF5">
              <w:rPr>
                <w:rFonts w:ascii="Arial" w:hAnsi="Arial" w:cs="Arial"/>
                <w:b/>
                <w:color w:val="C00000"/>
                <w:lang w:val="es-MX"/>
              </w:rPr>
              <w:t>, solvencia, probidad</w:t>
            </w:r>
            <w:r w:rsidR="000353D2" w:rsidRPr="00803DF5">
              <w:rPr>
                <w:rFonts w:ascii="Arial" w:hAnsi="Arial" w:cs="Arial"/>
                <w:b/>
                <w:color w:val="C00000"/>
                <w:lang w:val="es-MX"/>
              </w:rPr>
              <w:t xml:space="preserve"> y no discriminación, promoviendo </w:t>
            </w:r>
            <w:r w:rsidRPr="00803DF5">
              <w:rPr>
                <w:rFonts w:ascii="Arial" w:hAnsi="Arial" w:cs="Arial"/>
                <w:b/>
                <w:color w:val="C00000"/>
                <w:lang w:val="es-MX"/>
              </w:rPr>
              <w:t xml:space="preserve">el principio de </w:t>
            </w:r>
            <w:r w:rsidRPr="00803DF5">
              <w:rPr>
                <w:rFonts w:ascii="Arial" w:hAnsi="Arial" w:cs="Arial"/>
                <w:b/>
                <w:color w:val="C00000"/>
                <w:lang w:val="es-MX"/>
              </w:rPr>
              <w:lastRenderedPageBreak/>
              <w:t>plena c</w:t>
            </w:r>
            <w:r w:rsidR="000353D2" w:rsidRPr="00803DF5">
              <w:rPr>
                <w:rFonts w:ascii="Arial" w:hAnsi="Arial" w:cs="Arial"/>
                <w:b/>
                <w:color w:val="C00000"/>
                <w:lang w:val="es-MX"/>
              </w:rPr>
              <w:t>ompetencia entre los oferentes y procurando alcanzar un adecuado equilibrio entre la necesaria celeridad, reducción de costos de los procedimientos y la selección de la mejor propuesta a los intereses públicos.</w:t>
            </w:r>
          </w:p>
          <w:p w14:paraId="6C2EB647" w14:textId="575EEACF" w:rsidR="00586A0B" w:rsidRPr="00803DF5" w:rsidRDefault="00586A0B" w:rsidP="00C46589">
            <w:pPr>
              <w:rPr>
                <w:rFonts w:ascii="Arial" w:hAnsi="Arial" w:cs="Arial"/>
                <w:b/>
                <w:color w:val="C00000"/>
                <w:lang w:val="es-MX"/>
              </w:rPr>
            </w:pPr>
            <w:r w:rsidRPr="00803DF5">
              <w:rPr>
                <w:rFonts w:ascii="Arial" w:hAnsi="Arial" w:cs="Arial"/>
                <w:b/>
                <w:color w:val="C00000"/>
                <w:lang w:val="es-MX"/>
              </w:rPr>
              <w:t xml:space="preserve">7. </w:t>
            </w:r>
            <w:r w:rsidR="000353D2" w:rsidRPr="00803DF5">
              <w:rPr>
                <w:rFonts w:ascii="Arial" w:hAnsi="Arial" w:cs="Arial"/>
                <w:b/>
                <w:color w:val="C00000"/>
                <w:lang w:val="es-MX"/>
              </w:rPr>
              <w:t>Todos los contratos que se celebren deberán establecer un plazo máximo de duración. El plazo máximo de duración del contrato y de sus prórr</w:t>
            </w:r>
            <w:r w:rsidR="00771386" w:rsidRPr="00803DF5">
              <w:rPr>
                <w:rFonts w:ascii="Arial" w:hAnsi="Arial" w:cs="Arial"/>
                <w:b/>
                <w:color w:val="C00000"/>
                <w:lang w:val="es-MX"/>
              </w:rPr>
              <w:t>ogas no podrá exceder de veinte</w:t>
            </w:r>
            <w:r w:rsidR="000353D2" w:rsidRPr="00803DF5">
              <w:rPr>
                <w:rFonts w:ascii="Arial" w:hAnsi="Arial" w:cs="Arial"/>
                <w:b/>
                <w:color w:val="C00000"/>
                <w:lang w:val="es-MX"/>
              </w:rPr>
              <w:t xml:space="preserve"> años. </w:t>
            </w:r>
          </w:p>
          <w:p w14:paraId="1CAE1AED" w14:textId="77777777" w:rsidR="00586A0B" w:rsidRPr="00803DF5" w:rsidRDefault="00586A0B" w:rsidP="00C46589">
            <w:pPr>
              <w:rPr>
                <w:rFonts w:ascii="Arial" w:hAnsi="Arial" w:cs="Arial"/>
                <w:b/>
                <w:color w:val="C00000"/>
                <w:lang w:val="es-MX"/>
              </w:rPr>
            </w:pPr>
            <w:r w:rsidRPr="00803DF5">
              <w:rPr>
                <w:rFonts w:ascii="Arial" w:hAnsi="Arial" w:cs="Arial"/>
                <w:b/>
                <w:color w:val="C00000"/>
                <w:lang w:val="es-MX"/>
              </w:rPr>
              <w:t xml:space="preserve">8. </w:t>
            </w:r>
            <w:r w:rsidR="000353D2" w:rsidRPr="00803DF5">
              <w:rPr>
                <w:rFonts w:ascii="Arial" w:hAnsi="Arial" w:cs="Arial"/>
                <w:b/>
                <w:color w:val="C00000"/>
                <w:lang w:val="es-MX"/>
              </w:rPr>
              <w:t>Las erogaciones y compromisos financieros que se asuman en el marco de proyectos</w:t>
            </w:r>
            <w:r w:rsidRPr="00803DF5">
              <w:rPr>
                <w:rFonts w:ascii="Arial" w:hAnsi="Arial" w:cs="Arial"/>
                <w:b/>
                <w:color w:val="C00000"/>
                <w:lang w:val="es-MX"/>
              </w:rPr>
              <w:t xml:space="preserve"> de alianzas</w:t>
            </w:r>
            <w:r w:rsidR="000353D2" w:rsidRPr="00803DF5">
              <w:rPr>
                <w:rFonts w:ascii="Arial" w:hAnsi="Arial" w:cs="Arial"/>
                <w:b/>
                <w:color w:val="C00000"/>
                <w:lang w:val="es-MX"/>
              </w:rPr>
              <w:t xml:space="preserve"> deberán ser consistentes con la programación financiera del Estado, en un marco de responsabilidad fiscal y de la debida rendición de cuentas. </w:t>
            </w:r>
          </w:p>
          <w:p w14:paraId="471E3AE7" w14:textId="0A318684" w:rsidR="00586A0B" w:rsidRPr="00803DF5" w:rsidRDefault="00586A0B" w:rsidP="00C46589">
            <w:pPr>
              <w:rPr>
                <w:rFonts w:ascii="Arial" w:hAnsi="Arial" w:cs="Arial"/>
                <w:b/>
                <w:color w:val="C00000"/>
                <w:lang w:val="es-MX"/>
              </w:rPr>
            </w:pPr>
            <w:r w:rsidRPr="00803DF5">
              <w:rPr>
                <w:rFonts w:ascii="Arial" w:hAnsi="Arial" w:cs="Arial"/>
                <w:b/>
                <w:color w:val="C00000"/>
                <w:lang w:val="es-MX"/>
              </w:rPr>
              <w:t>9. E</w:t>
            </w:r>
            <w:r w:rsidR="000353D2" w:rsidRPr="00803DF5">
              <w:rPr>
                <w:rFonts w:ascii="Arial" w:hAnsi="Arial" w:cs="Arial"/>
                <w:b/>
                <w:color w:val="C00000"/>
                <w:lang w:val="es-MX"/>
              </w:rPr>
              <w:t>n los respectivos contratos</w:t>
            </w:r>
            <w:r w:rsidRPr="00803DF5">
              <w:rPr>
                <w:rFonts w:ascii="Arial" w:hAnsi="Arial" w:cs="Arial"/>
                <w:b/>
                <w:color w:val="C00000"/>
                <w:lang w:val="es-MX"/>
              </w:rPr>
              <w:t>, se incluirán</w:t>
            </w:r>
            <w:r w:rsidR="000353D2" w:rsidRPr="00803DF5">
              <w:rPr>
                <w:rFonts w:ascii="Arial" w:hAnsi="Arial" w:cs="Arial"/>
                <w:b/>
                <w:color w:val="C00000"/>
                <w:lang w:val="es-MX"/>
              </w:rPr>
              <w:t xml:space="preserve"> mecanismos de </w:t>
            </w:r>
            <w:r w:rsidRPr="00803DF5">
              <w:rPr>
                <w:rFonts w:ascii="Arial" w:hAnsi="Arial" w:cs="Arial"/>
                <w:b/>
                <w:color w:val="C00000"/>
                <w:lang w:val="es-MX"/>
              </w:rPr>
              <w:t>rendición de cuentas financie</w:t>
            </w:r>
            <w:r w:rsidR="00771386" w:rsidRPr="00803DF5">
              <w:rPr>
                <w:rFonts w:ascii="Arial" w:hAnsi="Arial" w:cs="Arial"/>
                <w:b/>
                <w:color w:val="C00000"/>
                <w:lang w:val="es-MX"/>
              </w:rPr>
              <w:t>ras e informes al Congreso</w:t>
            </w:r>
            <w:r w:rsidRPr="00803DF5">
              <w:rPr>
                <w:rFonts w:ascii="Arial" w:hAnsi="Arial" w:cs="Arial"/>
                <w:b/>
                <w:color w:val="C00000"/>
                <w:lang w:val="es-MX"/>
              </w:rPr>
              <w:t xml:space="preserve"> o Concejo, según corresponda, así como mecanismos para</w:t>
            </w:r>
            <w:r w:rsidR="000353D2" w:rsidRPr="00803DF5">
              <w:rPr>
                <w:rFonts w:ascii="Arial" w:hAnsi="Arial" w:cs="Arial"/>
                <w:b/>
                <w:color w:val="C00000"/>
                <w:lang w:val="es-MX"/>
              </w:rPr>
              <w:t xml:space="preserve"> la efectiva protección de los derechos de los usuarios</w:t>
            </w:r>
            <w:r w:rsidRPr="00803DF5">
              <w:rPr>
                <w:rFonts w:ascii="Arial" w:hAnsi="Arial" w:cs="Arial"/>
                <w:b/>
                <w:color w:val="C00000"/>
                <w:lang w:val="es-MX"/>
              </w:rPr>
              <w:t>, la comunidad cercana</w:t>
            </w:r>
            <w:r w:rsidR="000353D2" w:rsidRPr="00803DF5">
              <w:rPr>
                <w:rFonts w:ascii="Arial" w:hAnsi="Arial" w:cs="Arial"/>
                <w:b/>
                <w:color w:val="C00000"/>
                <w:lang w:val="es-MX"/>
              </w:rPr>
              <w:t xml:space="preserve"> y la continuidad y eficiencia en la prestación de los</w:t>
            </w:r>
            <w:r w:rsidRPr="00803DF5">
              <w:rPr>
                <w:rFonts w:ascii="Arial" w:hAnsi="Arial" w:cs="Arial"/>
                <w:b/>
                <w:color w:val="C00000"/>
                <w:lang w:val="es-MX"/>
              </w:rPr>
              <w:t xml:space="preserve"> servicios correspondientes.</w:t>
            </w:r>
          </w:p>
          <w:p w14:paraId="7CFF7CE2" w14:textId="5D80A20C" w:rsidR="00586A0B" w:rsidRPr="00803DF5" w:rsidRDefault="00586A0B" w:rsidP="00C46589">
            <w:pPr>
              <w:rPr>
                <w:rFonts w:ascii="Arial" w:hAnsi="Arial" w:cs="Arial"/>
                <w:b/>
                <w:color w:val="C00000"/>
                <w:lang w:val="es-MX"/>
              </w:rPr>
            </w:pPr>
            <w:r w:rsidRPr="00803DF5">
              <w:rPr>
                <w:rFonts w:ascii="Arial" w:hAnsi="Arial" w:cs="Arial"/>
                <w:b/>
                <w:color w:val="C00000"/>
                <w:lang w:val="es-MX"/>
              </w:rPr>
              <w:t xml:space="preserve">10. </w:t>
            </w:r>
            <w:r w:rsidR="00771386" w:rsidRPr="00803DF5">
              <w:rPr>
                <w:rFonts w:ascii="Arial" w:hAnsi="Arial" w:cs="Arial"/>
                <w:b/>
                <w:color w:val="C00000"/>
                <w:lang w:val="es-MX"/>
              </w:rPr>
              <w:t>Conservación de</w:t>
            </w:r>
            <w:r w:rsidR="006F6FF8" w:rsidRPr="00803DF5">
              <w:rPr>
                <w:rFonts w:ascii="Arial" w:hAnsi="Arial" w:cs="Arial"/>
                <w:b/>
                <w:color w:val="C00000"/>
                <w:lang w:val="es-MX"/>
              </w:rPr>
              <w:t xml:space="preserve"> la biodiversidad y los ecosistemas, así como </w:t>
            </w:r>
            <w:r w:rsidR="00771386" w:rsidRPr="00803DF5">
              <w:rPr>
                <w:rFonts w:ascii="Arial" w:hAnsi="Arial" w:cs="Arial"/>
                <w:b/>
                <w:color w:val="C00000"/>
                <w:lang w:val="es-MX"/>
              </w:rPr>
              <w:t xml:space="preserve">deberán </w:t>
            </w:r>
            <w:r w:rsidR="006F6FF8" w:rsidRPr="00803DF5">
              <w:rPr>
                <w:rFonts w:ascii="Arial" w:hAnsi="Arial" w:cs="Arial"/>
                <w:b/>
                <w:color w:val="C00000"/>
                <w:lang w:val="es-MX"/>
              </w:rPr>
              <w:t>i</w:t>
            </w:r>
            <w:r w:rsidR="00771386" w:rsidRPr="00803DF5">
              <w:rPr>
                <w:rFonts w:ascii="Arial" w:hAnsi="Arial" w:cs="Arial"/>
                <w:b/>
                <w:color w:val="C00000"/>
                <w:lang w:val="es-MX"/>
              </w:rPr>
              <w:t>ncluir</w:t>
            </w:r>
            <w:r w:rsidRPr="00803DF5">
              <w:rPr>
                <w:rFonts w:ascii="Arial" w:hAnsi="Arial" w:cs="Arial"/>
                <w:b/>
                <w:color w:val="C00000"/>
                <w:lang w:val="es-MX"/>
              </w:rPr>
              <w:t xml:space="preserve"> obligaciones para la p</w:t>
            </w:r>
            <w:r w:rsidR="000353D2" w:rsidRPr="00803DF5">
              <w:rPr>
                <w:rFonts w:ascii="Arial" w:hAnsi="Arial" w:cs="Arial"/>
                <w:b/>
                <w:color w:val="C00000"/>
                <w:lang w:val="es-MX"/>
              </w:rPr>
              <w:t xml:space="preserve">rotección del desarrollo sustentable, adoptando medidas en beneficio de las generaciones actuales y futuras. </w:t>
            </w:r>
          </w:p>
          <w:p w14:paraId="498AF175" w14:textId="4F7D7EEF" w:rsidR="000353D2" w:rsidRPr="00803DF5" w:rsidRDefault="00586A0B" w:rsidP="00C46589">
            <w:pPr>
              <w:rPr>
                <w:rFonts w:ascii="Arial" w:hAnsi="Arial" w:cs="Arial"/>
                <w:b/>
                <w:color w:val="C00000"/>
                <w:lang w:val="es-MX"/>
              </w:rPr>
            </w:pPr>
            <w:r w:rsidRPr="00803DF5">
              <w:rPr>
                <w:rFonts w:ascii="Arial" w:hAnsi="Arial" w:cs="Arial"/>
                <w:b/>
                <w:color w:val="C00000"/>
                <w:lang w:val="es-MX"/>
              </w:rPr>
              <w:t xml:space="preserve">11. Respetarán </w:t>
            </w:r>
            <w:r w:rsidR="000353D2" w:rsidRPr="00803DF5">
              <w:rPr>
                <w:rFonts w:ascii="Arial" w:hAnsi="Arial" w:cs="Arial"/>
                <w:b/>
                <w:color w:val="C00000"/>
                <w:lang w:val="es-MX"/>
              </w:rPr>
              <w:t>los derechos laborales y l</w:t>
            </w:r>
            <w:r w:rsidRPr="00803DF5">
              <w:rPr>
                <w:rFonts w:ascii="Arial" w:hAnsi="Arial" w:cs="Arial"/>
                <w:b/>
                <w:color w:val="C00000"/>
                <w:lang w:val="es-MX"/>
              </w:rPr>
              <w:t>as normas legales,</w:t>
            </w:r>
            <w:r w:rsidR="000353D2" w:rsidRPr="00803DF5">
              <w:rPr>
                <w:rFonts w:ascii="Arial" w:hAnsi="Arial" w:cs="Arial"/>
                <w:b/>
                <w:color w:val="C00000"/>
                <w:lang w:val="es-MX"/>
              </w:rPr>
              <w:t xml:space="preserve"> en particular en lo que refiere al reconocimiento y respeto a los ámbitos de negociación colectiva.</w:t>
            </w:r>
          </w:p>
        </w:tc>
      </w:tr>
      <w:tr w:rsidR="002024ED" w:rsidRPr="00A86874" w14:paraId="6B71A4CA" w14:textId="77777777" w:rsidTr="000D55EC">
        <w:tc>
          <w:tcPr>
            <w:tcW w:w="4962" w:type="dxa"/>
          </w:tcPr>
          <w:p w14:paraId="66C78DAB" w14:textId="77777777" w:rsidR="002024ED" w:rsidRPr="00945E47" w:rsidRDefault="002024ED" w:rsidP="00C46589">
            <w:pPr>
              <w:jc w:val="both"/>
              <w:rPr>
                <w:rFonts w:ascii="Arial" w:hAnsi="Arial" w:cs="Arial"/>
                <w:b/>
                <w:lang w:val="es-ES_tradnl"/>
              </w:rPr>
            </w:pPr>
          </w:p>
        </w:tc>
        <w:tc>
          <w:tcPr>
            <w:tcW w:w="8788" w:type="dxa"/>
          </w:tcPr>
          <w:p w14:paraId="2E6E3DD0" w14:textId="77777777" w:rsidR="002024ED" w:rsidRPr="00945E47" w:rsidRDefault="002024ED" w:rsidP="00C46589">
            <w:pPr>
              <w:jc w:val="both"/>
              <w:rPr>
                <w:rFonts w:ascii="Arial" w:hAnsi="Arial" w:cs="Arial"/>
                <w:b/>
                <w:lang w:val="es-ES_tradnl"/>
              </w:rPr>
            </w:pPr>
            <w:r w:rsidRPr="00945E47">
              <w:rPr>
                <w:rFonts w:ascii="Arial" w:hAnsi="Arial" w:cs="Arial"/>
                <w:b/>
                <w:lang w:val="es-ES_tradnl"/>
              </w:rPr>
              <w:t>Capítulo 1. Del Combate a la corrupción de la Ciudad de México</w:t>
            </w:r>
          </w:p>
          <w:p w14:paraId="56461CA4" w14:textId="532B5514" w:rsidR="002024ED" w:rsidRPr="00945E47" w:rsidRDefault="002024ED" w:rsidP="00C46589">
            <w:pPr>
              <w:jc w:val="both"/>
              <w:rPr>
                <w:rFonts w:ascii="Arial" w:hAnsi="Arial" w:cs="Arial"/>
                <w:b/>
                <w:lang w:val="es-ES_tradnl"/>
              </w:rPr>
            </w:pPr>
            <w:r w:rsidRPr="00945E47">
              <w:rPr>
                <w:rFonts w:ascii="Arial" w:hAnsi="Arial" w:cs="Arial"/>
                <w:b/>
                <w:lang w:val="es-ES_tradnl"/>
              </w:rPr>
              <w:t xml:space="preserve">Art. </w:t>
            </w:r>
            <w:r w:rsidRPr="00945E47">
              <w:rPr>
                <w:rFonts w:ascii="Arial" w:hAnsi="Arial" w:cs="Arial"/>
                <w:b/>
                <w:strike/>
                <w:color w:val="C00000"/>
                <w:lang w:val="es-ES_tradnl"/>
              </w:rPr>
              <w:t>67</w:t>
            </w:r>
            <w:r w:rsidRPr="00945E47">
              <w:rPr>
                <w:rFonts w:ascii="Arial" w:hAnsi="Arial" w:cs="Arial"/>
                <w:b/>
                <w:color w:val="C00000"/>
                <w:lang w:val="es-ES_tradnl"/>
              </w:rPr>
              <w:t xml:space="preserve"> 68</w:t>
            </w:r>
            <w:r w:rsidRPr="00945E47">
              <w:rPr>
                <w:rFonts w:ascii="Arial" w:hAnsi="Arial" w:cs="Arial"/>
                <w:b/>
                <w:lang w:val="es-ES_tradnl"/>
              </w:rPr>
              <w:t>. Del Control interno en la Ciudad de México</w:t>
            </w:r>
          </w:p>
          <w:p w14:paraId="1092D13C" w14:textId="77777777" w:rsidR="002024ED" w:rsidRPr="00945E47" w:rsidRDefault="002024ED" w:rsidP="00C46589">
            <w:pPr>
              <w:autoSpaceDE w:val="0"/>
              <w:autoSpaceDN w:val="0"/>
              <w:adjustRightInd w:val="0"/>
              <w:rPr>
                <w:rFonts w:ascii="Arial" w:eastAsiaTheme="minorHAnsi" w:hAnsi="Arial" w:cs="Arial"/>
                <w:b/>
                <w:bCs/>
                <w:lang w:val="es-ES_tradnl"/>
              </w:rPr>
            </w:pPr>
          </w:p>
        </w:tc>
      </w:tr>
    </w:tbl>
    <w:p w14:paraId="30334F4B" w14:textId="4DE29E78" w:rsidR="00A11360" w:rsidRPr="00945E47" w:rsidRDefault="00A11360" w:rsidP="00C46589">
      <w:pPr>
        <w:ind w:left="720"/>
        <w:jc w:val="both"/>
        <w:rPr>
          <w:rFonts w:ascii="Arial" w:hAnsi="Arial" w:cs="Arial"/>
          <w:lang w:val="es-MX"/>
        </w:rPr>
      </w:pPr>
    </w:p>
    <w:p w14:paraId="09E631D8" w14:textId="77777777" w:rsidR="007A7612" w:rsidRPr="00945E47" w:rsidRDefault="007A7612" w:rsidP="00C46589">
      <w:pPr>
        <w:ind w:left="720"/>
        <w:jc w:val="both"/>
        <w:rPr>
          <w:rFonts w:ascii="Arial" w:hAnsi="Arial" w:cs="Arial"/>
          <w:lang w:val="es-ES_tradnl"/>
        </w:rPr>
      </w:pPr>
    </w:p>
    <w:p w14:paraId="7352AA32" w14:textId="3AAD82FC" w:rsidR="00B73654" w:rsidRPr="00945E47" w:rsidRDefault="00B73654" w:rsidP="008276A6">
      <w:pPr>
        <w:spacing w:line="259" w:lineRule="auto"/>
        <w:rPr>
          <w:rFonts w:ascii="Arial" w:hAnsi="Arial" w:cs="Arial"/>
          <w:b/>
          <w:lang w:val="es-MX"/>
        </w:rPr>
      </w:pPr>
    </w:p>
    <w:sectPr w:rsidR="00B73654" w:rsidRPr="00945E47" w:rsidSect="00A86874">
      <w:headerReference w:type="default" r:id="rId15"/>
      <w:footerReference w:type="default" r:id="rId16"/>
      <w:pgSz w:w="15840" w:h="12240" w:orient="landscape" w:code="1"/>
      <w:pgMar w:top="1701" w:right="1418" w:bottom="1701"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37364" w14:textId="77777777" w:rsidR="00BC41B4" w:rsidRDefault="00BC41B4" w:rsidP="00144F7C">
      <w:r>
        <w:separator/>
      </w:r>
    </w:p>
  </w:endnote>
  <w:endnote w:type="continuationSeparator" w:id="0">
    <w:p w14:paraId="5ECEBC33" w14:textId="77777777" w:rsidR="00BC41B4" w:rsidRDefault="00BC41B4" w:rsidP="0014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Mincho">
    <w:altName w:val="MS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Berkeley Book">
    <w:altName w:val="Berkeley 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543077"/>
      <w:docPartObj>
        <w:docPartGallery w:val="Page Numbers (Bottom of Page)"/>
        <w:docPartUnique/>
      </w:docPartObj>
    </w:sdtPr>
    <w:sdtEndPr>
      <w:rPr>
        <w:noProof/>
      </w:rPr>
    </w:sdtEndPr>
    <w:sdtContent>
      <w:p w14:paraId="04E06D0B" w14:textId="5F82F46F" w:rsidR="00260656" w:rsidRDefault="00260656">
        <w:pPr>
          <w:pStyle w:val="Footer"/>
          <w:jc w:val="right"/>
        </w:pPr>
        <w:r>
          <w:fldChar w:fldCharType="begin"/>
        </w:r>
        <w:r>
          <w:instrText xml:space="preserve"> PAGE   \* MERGEFORMAT </w:instrText>
        </w:r>
        <w:r>
          <w:fldChar w:fldCharType="separate"/>
        </w:r>
        <w:r w:rsidR="002B6116">
          <w:rPr>
            <w:noProof/>
          </w:rPr>
          <w:t>4</w:t>
        </w:r>
        <w:r>
          <w:rPr>
            <w:noProof/>
          </w:rPr>
          <w:fldChar w:fldCharType="end"/>
        </w:r>
      </w:p>
    </w:sdtContent>
  </w:sdt>
  <w:p w14:paraId="30C3E489" w14:textId="77777777" w:rsidR="00260656" w:rsidRDefault="00260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46DB5" w14:textId="77777777" w:rsidR="00BC41B4" w:rsidRDefault="00BC41B4" w:rsidP="00144F7C">
      <w:r>
        <w:separator/>
      </w:r>
    </w:p>
  </w:footnote>
  <w:footnote w:type="continuationSeparator" w:id="0">
    <w:p w14:paraId="0B26532C" w14:textId="77777777" w:rsidR="00BC41B4" w:rsidRDefault="00BC41B4" w:rsidP="00144F7C">
      <w:r>
        <w:continuationSeparator/>
      </w:r>
    </w:p>
  </w:footnote>
  <w:footnote w:id="1">
    <w:p w14:paraId="0A94E451" w14:textId="59AAA87F" w:rsidR="00260656" w:rsidRPr="00945E47" w:rsidRDefault="00260656" w:rsidP="00945E47">
      <w:pPr>
        <w:jc w:val="both"/>
        <w:rPr>
          <w:rFonts w:ascii="Arial" w:eastAsia="Times New Roman" w:hAnsi="Arial" w:cs="Arial"/>
          <w:sz w:val="22"/>
          <w:szCs w:val="22"/>
          <w:lang w:val="es-MX" w:eastAsia="es-MX"/>
        </w:rPr>
      </w:pPr>
      <w:r w:rsidRPr="00945E47">
        <w:rPr>
          <w:rStyle w:val="FootnoteReference"/>
          <w:rFonts w:ascii="Arial" w:hAnsi="Arial" w:cs="Arial"/>
          <w:sz w:val="22"/>
          <w:szCs w:val="22"/>
        </w:rPr>
        <w:footnoteRef/>
      </w:r>
      <w:r w:rsidRPr="00945E47">
        <w:rPr>
          <w:rFonts w:ascii="Arial" w:hAnsi="Arial" w:cs="Arial"/>
          <w:sz w:val="22"/>
          <w:szCs w:val="22"/>
          <w:lang w:val="es-MX"/>
        </w:rPr>
        <w:t xml:space="preserve"> </w:t>
      </w:r>
      <w:r w:rsidRPr="00945E47">
        <w:rPr>
          <w:rFonts w:ascii="Arial" w:eastAsiaTheme="minorHAnsi" w:hAnsi="Arial" w:cs="Arial"/>
          <w:sz w:val="22"/>
          <w:szCs w:val="22"/>
          <w:lang w:val="es-MX"/>
        </w:rPr>
        <w:t xml:space="preserve">Por medio de la recomendación 1/2011 de la Comisión de Derechos Humanos del Distrito Federal (CDHDF) fundamentó que se habían violado los derechos a la seguridad jurídica, derecho a la información, derecho a un medio ambiente sano y el derecho a la participación ciudadana. Su primera recomendación fue “realizar una consulta pública </w:t>
      </w:r>
      <w:r w:rsidRPr="00945E47">
        <w:rPr>
          <w:rFonts w:ascii="Arial" w:eastAsia="Times New Roman" w:hAnsi="Arial" w:cs="Arial"/>
          <w:sz w:val="22"/>
          <w:szCs w:val="22"/>
          <w:lang w:val="es-MX" w:eastAsia="es-MX"/>
        </w:rPr>
        <w:t>a fin de  garantizar una participación amplia y plural en la que se recojan y consideren las preocupaciones, opiniones y propuestas de las personas afectadas por la obra, conforme a su deber de  hacer efectivo el goce del derecho a la información, implemente un mecanismo de orientación a la ciudadanía, permanente y sencillo, para que pueda acceder a la información pública que debe estar disponible, así como a los servicios, trámites y programas gubernamentales relacionados con sus derechos” y su segunda recomendación fue aplicar “la obligatoriedad de la consulta pública en las evaluaciones de Manifestaciones de Impacto Ambiental en su modalidad Específica” (pp. 58-59). Ninguna de las dos recomendaciones fue cumplida por el Gobierno del Distrito Federal.</w:t>
      </w:r>
    </w:p>
  </w:footnote>
  <w:footnote w:id="2">
    <w:p w14:paraId="35F7E557" w14:textId="46A1D95D" w:rsidR="00260656" w:rsidRPr="00945E47" w:rsidRDefault="00260656" w:rsidP="00945E47">
      <w:pPr>
        <w:jc w:val="both"/>
        <w:rPr>
          <w:rFonts w:ascii="Arial" w:eastAsiaTheme="minorHAnsi" w:hAnsi="Arial" w:cs="Arial"/>
          <w:sz w:val="22"/>
          <w:szCs w:val="22"/>
          <w:lang w:val="es-MX"/>
        </w:rPr>
      </w:pPr>
      <w:r w:rsidRPr="00945E47">
        <w:rPr>
          <w:rStyle w:val="FootnoteReference"/>
          <w:rFonts w:ascii="Arial" w:hAnsi="Arial" w:cs="Arial"/>
          <w:sz w:val="22"/>
          <w:szCs w:val="22"/>
        </w:rPr>
        <w:footnoteRef/>
      </w:r>
      <w:r w:rsidRPr="00945E47">
        <w:rPr>
          <w:rFonts w:ascii="Arial" w:hAnsi="Arial" w:cs="Arial"/>
          <w:sz w:val="22"/>
          <w:szCs w:val="22"/>
          <w:lang w:val="es-MX"/>
        </w:rPr>
        <w:t xml:space="preserve"> La información financiera de la Supervia, por ejemplo, fue re</w:t>
      </w:r>
      <w:r>
        <w:rPr>
          <w:rFonts w:ascii="Arial" w:hAnsi="Arial" w:cs="Arial"/>
          <w:sz w:val="22"/>
          <w:szCs w:val="22"/>
          <w:lang w:val="es-MX"/>
        </w:rPr>
        <w:t>chazada como información pública</w:t>
      </w:r>
      <w:r w:rsidRPr="00945E47">
        <w:rPr>
          <w:rFonts w:ascii="Arial" w:hAnsi="Arial" w:cs="Arial"/>
          <w:sz w:val="22"/>
          <w:szCs w:val="22"/>
          <w:lang w:val="es-MX"/>
        </w:rPr>
        <w:t xml:space="preserve"> por el Instituto de información del Distrito Federal (INFODF) por las resoluciones </w:t>
      </w:r>
      <w:r w:rsidRPr="00945E47">
        <w:rPr>
          <w:rFonts w:ascii="Arial" w:eastAsiaTheme="minorHAnsi" w:hAnsi="Arial" w:cs="Arial"/>
          <w:sz w:val="22"/>
          <w:szCs w:val="22"/>
          <w:lang w:val="es-MX"/>
        </w:rPr>
        <w:t>RR 1510/2010, RR 1511/2010 y acumulados; RR 1520/2010. La Asamblea Legislativa del D.F., por su parte, ha hecho diversas solicitudes sobre el supuesto informe financiero anual que se debe presentar, sin que el Gobierno o el privado (COPRI-OHL) hayan respondido a esta solicitud.</w:t>
      </w:r>
    </w:p>
  </w:footnote>
  <w:footnote w:id="3">
    <w:p w14:paraId="3C3B99DF" w14:textId="77777777" w:rsidR="00260656" w:rsidRDefault="00260656" w:rsidP="00260656">
      <w:pPr>
        <w:pStyle w:val="Default"/>
        <w:rPr>
          <w:rFonts w:ascii="Calibri" w:hAnsi="Calibri" w:cs="Calibri"/>
        </w:rPr>
      </w:pPr>
      <w:r>
        <w:rPr>
          <w:rStyle w:val="FootnoteReference"/>
        </w:rPr>
        <w:footnoteRef/>
      </w:r>
      <w:r>
        <w:t xml:space="preserve"> </w:t>
      </w:r>
      <w:r>
        <w:rPr>
          <w:sz w:val="20"/>
          <w:szCs w:val="20"/>
        </w:rPr>
        <w:t>En proceso de revisión y aquí tomamos la traducción elaborada por MIRA Pensadoras Urbanas /María Luisa Cabral Bowling del Septiembre 19 de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3"/>
      <w:gridCol w:w="6573"/>
    </w:tblGrid>
    <w:tr w:rsidR="00260656" w:rsidRPr="00771386" w14:paraId="1E944B63" w14:textId="77777777" w:rsidTr="00B73654">
      <w:tc>
        <w:tcPr>
          <w:tcW w:w="6573" w:type="dxa"/>
        </w:tcPr>
        <w:p w14:paraId="0302750F" w14:textId="24A2CBBF" w:rsidR="00260656" w:rsidRPr="00B73654" w:rsidRDefault="00260656">
          <w:pPr>
            <w:pStyle w:val="Header"/>
            <w:rPr>
              <w:sz w:val="20"/>
              <w:szCs w:val="20"/>
            </w:rPr>
          </w:pPr>
          <w:r w:rsidRPr="00B73654">
            <w:rPr>
              <w:noProof/>
              <w:sz w:val="20"/>
              <w:szCs w:val="20"/>
              <w:lang w:val="es-MX" w:eastAsia="es-MX"/>
            </w:rPr>
            <w:drawing>
              <wp:inline distT="0" distB="0" distL="0" distR="0" wp14:anchorId="146F1DA1" wp14:editId="63A22991">
                <wp:extent cx="449580" cy="449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9580" cy="449580"/>
                        </a:xfrm>
                        <a:prstGeom prst="rect">
                          <a:avLst/>
                        </a:prstGeom>
                      </pic:spPr>
                    </pic:pic>
                  </a:graphicData>
                </a:graphic>
              </wp:inline>
            </w:drawing>
          </w:r>
        </w:p>
      </w:tc>
      <w:tc>
        <w:tcPr>
          <w:tcW w:w="6573" w:type="dxa"/>
        </w:tcPr>
        <w:p w14:paraId="28693AA0" w14:textId="77777777" w:rsidR="00260656" w:rsidRDefault="00260656" w:rsidP="00B73654">
          <w:pPr>
            <w:ind w:left="720"/>
            <w:jc w:val="center"/>
            <w:rPr>
              <w:b/>
              <w:sz w:val="20"/>
              <w:szCs w:val="20"/>
              <w:lang w:val="es-ES_tradnl"/>
            </w:rPr>
          </w:pPr>
          <w:r w:rsidRPr="00B73654">
            <w:rPr>
              <w:b/>
              <w:sz w:val="20"/>
              <w:szCs w:val="20"/>
              <w:lang w:val="es-ES_tradnl"/>
            </w:rPr>
            <w:t>PROPUESTAS PARA LA CONSTITUCIÓN DE LA CIUDAD DE MÉXICO</w:t>
          </w:r>
        </w:p>
        <w:p w14:paraId="10516B76" w14:textId="5565B919" w:rsidR="00260656" w:rsidRPr="00B73654" w:rsidRDefault="00260656" w:rsidP="00B73654">
          <w:pPr>
            <w:ind w:left="720"/>
            <w:jc w:val="center"/>
            <w:rPr>
              <w:b/>
              <w:sz w:val="20"/>
              <w:szCs w:val="20"/>
              <w:lang w:val="es-ES_tradnl"/>
            </w:rPr>
          </w:pPr>
          <w:r>
            <w:rPr>
              <w:b/>
              <w:sz w:val="20"/>
              <w:szCs w:val="20"/>
              <w:lang w:val="es-ES_tradnl"/>
            </w:rPr>
            <w:t>#TÚCONSTITUYENTE COLECTIVO INDEPENDIENTE</w:t>
          </w:r>
        </w:p>
      </w:tc>
    </w:tr>
  </w:tbl>
  <w:p w14:paraId="3EED65C5" w14:textId="180C83F1" w:rsidR="00260656" w:rsidRPr="00B73654" w:rsidRDefault="00260656">
    <w:pPr>
      <w:pStyle w:val="Header"/>
      <w:rPr>
        <w:sz w:val="20"/>
        <w:szCs w:val="2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490D"/>
    <w:multiLevelType w:val="hybridMultilevel"/>
    <w:tmpl w:val="0606674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EC53C1D"/>
    <w:multiLevelType w:val="hybridMultilevel"/>
    <w:tmpl w:val="E050DC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77731C"/>
    <w:multiLevelType w:val="hybridMultilevel"/>
    <w:tmpl w:val="D7BE126E"/>
    <w:lvl w:ilvl="0" w:tplc="3CFCD916">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 w15:restartNumberingAfterBreak="0">
    <w:nsid w:val="19841061"/>
    <w:multiLevelType w:val="hybridMultilevel"/>
    <w:tmpl w:val="22AEDA8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645449"/>
    <w:multiLevelType w:val="hybridMultilevel"/>
    <w:tmpl w:val="2A660868"/>
    <w:lvl w:ilvl="0" w:tplc="DF50A400">
      <w:start w:val="37"/>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035599C"/>
    <w:multiLevelType w:val="hybridMultilevel"/>
    <w:tmpl w:val="54B65ABC"/>
    <w:lvl w:ilvl="0" w:tplc="129436E4">
      <w:start w:val="1"/>
      <w:numFmt w:val="lowerLetter"/>
      <w:lvlText w:val="%1)"/>
      <w:lvlJc w:val="left"/>
      <w:pPr>
        <w:ind w:left="587" w:hanging="360"/>
      </w:pPr>
      <w:rPr>
        <w:rFonts w:hint="default"/>
      </w:rPr>
    </w:lvl>
    <w:lvl w:ilvl="1" w:tplc="080A0019" w:tentative="1">
      <w:start w:val="1"/>
      <w:numFmt w:val="lowerLetter"/>
      <w:lvlText w:val="%2."/>
      <w:lvlJc w:val="left"/>
      <w:pPr>
        <w:ind w:left="1307" w:hanging="360"/>
      </w:pPr>
    </w:lvl>
    <w:lvl w:ilvl="2" w:tplc="080A001B" w:tentative="1">
      <w:start w:val="1"/>
      <w:numFmt w:val="lowerRoman"/>
      <w:lvlText w:val="%3."/>
      <w:lvlJc w:val="right"/>
      <w:pPr>
        <w:ind w:left="2027" w:hanging="180"/>
      </w:pPr>
    </w:lvl>
    <w:lvl w:ilvl="3" w:tplc="080A000F" w:tentative="1">
      <w:start w:val="1"/>
      <w:numFmt w:val="decimal"/>
      <w:lvlText w:val="%4."/>
      <w:lvlJc w:val="left"/>
      <w:pPr>
        <w:ind w:left="2747" w:hanging="360"/>
      </w:pPr>
    </w:lvl>
    <w:lvl w:ilvl="4" w:tplc="080A0019" w:tentative="1">
      <w:start w:val="1"/>
      <w:numFmt w:val="lowerLetter"/>
      <w:lvlText w:val="%5."/>
      <w:lvlJc w:val="left"/>
      <w:pPr>
        <w:ind w:left="3467" w:hanging="360"/>
      </w:pPr>
    </w:lvl>
    <w:lvl w:ilvl="5" w:tplc="080A001B" w:tentative="1">
      <w:start w:val="1"/>
      <w:numFmt w:val="lowerRoman"/>
      <w:lvlText w:val="%6."/>
      <w:lvlJc w:val="right"/>
      <w:pPr>
        <w:ind w:left="4187" w:hanging="180"/>
      </w:pPr>
    </w:lvl>
    <w:lvl w:ilvl="6" w:tplc="080A000F" w:tentative="1">
      <w:start w:val="1"/>
      <w:numFmt w:val="decimal"/>
      <w:lvlText w:val="%7."/>
      <w:lvlJc w:val="left"/>
      <w:pPr>
        <w:ind w:left="4907" w:hanging="360"/>
      </w:pPr>
    </w:lvl>
    <w:lvl w:ilvl="7" w:tplc="080A0019" w:tentative="1">
      <w:start w:val="1"/>
      <w:numFmt w:val="lowerLetter"/>
      <w:lvlText w:val="%8."/>
      <w:lvlJc w:val="left"/>
      <w:pPr>
        <w:ind w:left="5627" w:hanging="360"/>
      </w:pPr>
    </w:lvl>
    <w:lvl w:ilvl="8" w:tplc="080A001B" w:tentative="1">
      <w:start w:val="1"/>
      <w:numFmt w:val="lowerRoman"/>
      <w:lvlText w:val="%9."/>
      <w:lvlJc w:val="right"/>
      <w:pPr>
        <w:ind w:left="6347" w:hanging="180"/>
      </w:pPr>
    </w:lvl>
  </w:abstractNum>
  <w:abstractNum w:abstractNumId="6" w15:restartNumberingAfterBreak="0">
    <w:nsid w:val="22D33D87"/>
    <w:multiLevelType w:val="hybridMultilevel"/>
    <w:tmpl w:val="569069AE"/>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15:restartNumberingAfterBreak="0">
    <w:nsid w:val="307F2543"/>
    <w:multiLevelType w:val="hybridMultilevel"/>
    <w:tmpl w:val="A97C90F4"/>
    <w:lvl w:ilvl="0" w:tplc="91889C96">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34FB2CF1"/>
    <w:multiLevelType w:val="hybridMultilevel"/>
    <w:tmpl w:val="96187C2C"/>
    <w:lvl w:ilvl="0" w:tplc="232483B0">
      <w:start w:val="24"/>
      <w:numFmt w:val="decimal"/>
      <w:lvlText w:val="%1."/>
      <w:lvlJc w:val="left"/>
      <w:pPr>
        <w:ind w:left="286" w:hanging="360"/>
      </w:pPr>
      <w:rPr>
        <w:rFonts w:hint="default"/>
        <w:b/>
        <w:color w:val="000000"/>
      </w:rPr>
    </w:lvl>
    <w:lvl w:ilvl="1" w:tplc="080A0019" w:tentative="1">
      <w:start w:val="1"/>
      <w:numFmt w:val="lowerLetter"/>
      <w:lvlText w:val="%2."/>
      <w:lvlJc w:val="left"/>
      <w:pPr>
        <w:ind w:left="1006" w:hanging="360"/>
      </w:pPr>
    </w:lvl>
    <w:lvl w:ilvl="2" w:tplc="080A001B" w:tentative="1">
      <w:start w:val="1"/>
      <w:numFmt w:val="lowerRoman"/>
      <w:lvlText w:val="%3."/>
      <w:lvlJc w:val="right"/>
      <w:pPr>
        <w:ind w:left="1726" w:hanging="180"/>
      </w:pPr>
    </w:lvl>
    <w:lvl w:ilvl="3" w:tplc="080A000F" w:tentative="1">
      <w:start w:val="1"/>
      <w:numFmt w:val="decimal"/>
      <w:lvlText w:val="%4."/>
      <w:lvlJc w:val="left"/>
      <w:pPr>
        <w:ind w:left="2446" w:hanging="360"/>
      </w:pPr>
    </w:lvl>
    <w:lvl w:ilvl="4" w:tplc="080A0019" w:tentative="1">
      <w:start w:val="1"/>
      <w:numFmt w:val="lowerLetter"/>
      <w:lvlText w:val="%5."/>
      <w:lvlJc w:val="left"/>
      <w:pPr>
        <w:ind w:left="3166" w:hanging="360"/>
      </w:pPr>
    </w:lvl>
    <w:lvl w:ilvl="5" w:tplc="080A001B" w:tentative="1">
      <w:start w:val="1"/>
      <w:numFmt w:val="lowerRoman"/>
      <w:lvlText w:val="%6."/>
      <w:lvlJc w:val="right"/>
      <w:pPr>
        <w:ind w:left="3886" w:hanging="180"/>
      </w:pPr>
    </w:lvl>
    <w:lvl w:ilvl="6" w:tplc="080A000F" w:tentative="1">
      <w:start w:val="1"/>
      <w:numFmt w:val="decimal"/>
      <w:lvlText w:val="%7."/>
      <w:lvlJc w:val="left"/>
      <w:pPr>
        <w:ind w:left="4606" w:hanging="360"/>
      </w:pPr>
    </w:lvl>
    <w:lvl w:ilvl="7" w:tplc="080A0019" w:tentative="1">
      <w:start w:val="1"/>
      <w:numFmt w:val="lowerLetter"/>
      <w:lvlText w:val="%8."/>
      <w:lvlJc w:val="left"/>
      <w:pPr>
        <w:ind w:left="5326" w:hanging="360"/>
      </w:pPr>
    </w:lvl>
    <w:lvl w:ilvl="8" w:tplc="080A001B" w:tentative="1">
      <w:start w:val="1"/>
      <w:numFmt w:val="lowerRoman"/>
      <w:lvlText w:val="%9."/>
      <w:lvlJc w:val="right"/>
      <w:pPr>
        <w:ind w:left="6046" w:hanging="180"/>
      </w:pPr>
    </w:lvl>
  </w:abstractNum>
  <w:abstractNum w:abstractNumId="9" w15:restartNumberingAfterBreak="0">
    <w:nsid w:val="3ABC0469"/>
    <w:multiLevelType w:val="hybridMultilevel"/>
    <w:tmpl w:val="DFC07C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F220B9"/>
    <w:multiLevelType w:val="hybridMultilevel"/>
    <w:tmpl w:val="FB4C4346"/>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3A0026"/>
    <w:multiLevelType w:val="hybridMultilevel"/>
    <w:tmpl w:val="222A08A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6295EE0"/>
    <w:multiLevelType w:val="hybridMultilevel"/>
    <w:tmpl w:val="F186302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8C56DE9"/>
    <w:multiLevelType w:val="hybridMultilevel"/>
    <w:tmpl w:val="8568631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B315E76"/>
    <w:multiLevelType w:val="hybridMultilevel"/>
    <w:tmpl w:val="3E081F22"/>
    <w:lvl w:ilvl="0" w:tplc="080A0005">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2F3DEF"/>
    <w:multiLevelType w:val="hybridMultilevel"/>
    <w:tmpl w:val="55E472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1930A7E"/>
    <w:multiLevelType w:val="hybridMultilevel"/>
    <w:tmpl w:val="BA306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314458C"/>
    <w:multiLevelType w:val="hybridMultilevel"/>
    <w:tmpl w:val="7F22A818"/>
    <w:lvl w:ilvl="0" w:tplc="A3AA6120">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8" w15:restartNumberingAfterBreak="0">
    <w:nsid w:val="65303FE7"/>
    <w:multiLevelType w:val="multilevel"/>
    <w:tmpl w:val="7D06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9012B9"/>
    <w:multiLevelType w:val="hybridMultilevel"/>
    <w:tmpl w:val="7E32D4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18C4D39"/>
    <w:multiLevelType w:val="hybridMultilevel"/>
    <w:tmpl w:val="7C72BE6C"/>
    <w:lvl w:ilvl="0" w:tplc="080A0005">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15:restartNumberingAfterBreak="0">
    <w:nsid w:val="74C61B43"/>
    <w:multiLevelType w:val="hybridMultilevel"/>
    <w:tmpl w:val="402C3EB2"/>
    <w:lvl w:ilvl="0" w:tplc="11D0B26A">
      <w:start w:val="12"/>
      <w:numFmt w:val="bullet"/>
      <w:lvlText w:val="-"/>
      <w:lvlJc w:val="left"/>
      <w:pPr>
        <w:ind w:left="1080" w:hanging="360"/>
      </w:pPr>
      <w:rPr>
        <w:rFonts w:ascii="Arial" w:eastAsia="Calibri" w:hAnsi="Arial" w:cs="Aria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2" w15:restartNumberingAfterBreak="0">
    <w:nsid w:val="750A5A99"/>
    <w:multiLevelType w:val="hybridMultilevel"/>
    <w:tmpl w:val="EC2C14C4"/>
    <w:lvl w:ilvl="0" w:tplc="E08CEBA2">
      <w:start w:val="1"/>
      <w:numFmt w:val="decimal"/>
      <w:lvlText w:val="%1."/>
      <w:lvlJc w:val="left"/>
      <w:pPr>
        <w:tabs>
          <w:tab w:val="num" w:pos="720"/>
        </w:tabs>
        <w:ind w:left="720" w:hanging="360"/>
      </w:pPr>
    </w:lvl>
    <w:lvl w:ilvl="1" w:tplc="54D01512" w:tentative="1">
      <w:start w:val="1"/>
      <w:numFmt w:val="decimal"/>
      <w:lvlText w:val="%2."/>
      <w:lvlJc w:val="left"/>
      <w:pPr>
        <w:tabs>
          <w:tab w:val="num" w:pos="1440"/>
        </w:tabs>
        <w:ind w:left="1440" w:hanging="360"/>
      </w:pPr>
    </w:lvl>
    <w:lvl w:ilvl="2" w:tplc="CE9CF0DA" w:tentative="1">
      <w:start w:val="1"/>
      <w:numFmt w:val="decimal"/>
      <w:lvlText w:val="%3."/>
      <w:lvlJc w:val="left"/>
      <w:pPr>
        <w:tabs>
          <w:tab w:val="num" w:pos="2160"/>
        </w:tabs>
        <w:ind w:left="2160" w:hanging="360"/>
      </w:pPr>
    </w:lvl>
    <w:lvl w:ilvl="3" w:tplc="6BD2BF3A" w:tentative="1">
      <w:start w:val="1"/>
      <w:numFmt w:val="decimal"/>
      <w:lvlText w:val="%4."/>
      <w:lvlJc w:val="left"/>
      <w:pPr>
        <w:tabs>
          <w:tab w:val="num" w:pos="2880"/>
        </w:tabs>
        <w:ind w:left="2880" w:hanging="360"/>
      </w:pPr>
    </w:lvl>
    <w:lvl w:ilvl="4" w:tplc="8466A73C" w:tentative="1">
      <w:start w:val="1"/>
      <w:numFmt w:val="decimal"/>
      <w:lvlText w:val="%5."/>
      <w:lvlJc w:val="left"/>
      <w:pPr>
        <w:tabs>
          <w:tab w:val="num" w:pos="3600"/>
        </w:tabs>
        <w:ind w:left="3600" w:hanging="360"/>
      </w:pPr>
    </w:lvl>
    <w:lvl w:ilvl="5" w:tplc="1662EDAA" w:tentative="1">
      <w:start w:val="1"/>
      <w:numFmt w:val="decimal"/>
      <w:lvlText w:val="%6."/>
      <w:lvlJc w:val="left"/>
      <w:pPr>
        <w:tabs>
          <w:tab w:val="num" w:pos="4320"/>
        </w:tabs>
        <w:ind w:left="4320" w:hanging="360"/>
      </w:pPr>
    </w:lvl>
    <w:lvl w:ilvl="6" w:tplc="285E132E" w:tentative="1">
      <w:start w:val="1"/>
      <w:numFmt w:val="decimal"/>
      <w:lvlText w:val="%7."/>
      <w:lvlJc w:val="left"/>
      <w:pPr>
        <w:tabs>
          <w:tab w:val="num" w:pos="5040"/>
        </w:tabs>
        <w:ind w:left="5040" w:hanging="360"/>
      </w:pPr>
    </w:lvl>
    <w:lvl w:ilvl="7" w:tplc="2A7AD7E0" w:tentative="1">
      <w:start w:val="1"/>
      <w:numFmt w:val="decimal"/>
      <w:lvlText w:val="%8."/>
      <w:lvlJc w:val="left"/>
      <w:pPr>
        <w:tabs>
          <w:tab w:val="num" w:pos="5760"/>
        </w:tabs>
        <w:ind w:left="5760" w:hanging="360"/>
      </w:pPr>
    </w:lvl>
    <w:lvl w:ilvl="8" w:tplc="4E3A89F6" w:tentative="1">
      <w:start w:val="1"/>
      <w:numFmt w:val="decimal"/>
      <w:lvlText w:val="%9."/>
      <w:lvlJc w:val="left"/>
      <w:pPr>
        <w:tabs>
          <w:tab w:val="num" w:pos="6480"/>
        </w:tabs>
        <w:ind w:left="6480" w:hanging="360"/>
      </w:pPr>
    </w:lvl>
  </w:abstractNum>
  <w:abstractNum w:abstractNumId="23" w15:restartNumberingAfterBreak="0">
    <w:nsid w:val="76865436"/>
    <w:multiLevelType w:val="hybridMultilevel"/>
    <w:tmpl w:val="763A2C74"/>
    <w:lvl w:ilvl="0" w:tplc="E5F2379A">
      <w:start w:val="49"/>
      <w:numFmt w:val="decimal"/>
      <w:lvlText w:val="%1."/>
      <w:lvlJc w:val="left"/>
      <w:pPr>
        <w:ind w:left="286" w:hanging="360"/>
      </w:pPr>
      <w:rPr>
        <w:rFonts w:asciiTheme="minorHAnsi" w:hAnsiTheme="minorHAnsi" w:hint="default"/>
        <w:b/>
      </w:rPr>
    </w:lvl>
    <w:lvl w:ilvl="1" w:tplc="080A0019" w:tentative="1">
      <w:start w:val="1"/>
      <w:numFmt w:val="lowerLetter"/>
      <w:lvlText w:val="%2."/>
      <w:lvlJc w:val="left"/>
      <w:pPr>
        <w:ind w:left="1006" w:hanging="360"/>
      </w:pPr>
    </w:lvl>
    <w:lvl w:ilvl="2" w:tplc="080A001B" w:tentative="1">
      <w:start w:val="1"/>
      <w:numFmt w:val="lowerRoman"/>
      <w:lvlText w:val="%3."/>
      <w:lvlJc w:val="right"/>
      <w:pPr>
        <w:ind w:left="1726" w:hanging="180"/>
      </w:pPr>
    </w:lvl>
    <w:lvl w:ilvl="3" w:tplc="080A000F" w:tentative="1">
      <w:start w:val="1"/>
      <w:numFmt w:val="decimal"/>
      <w:lvlText w:val="%4."/>
      <w:lvlJc w:val="left"/>
      <w:pPr>
        <w:ind w:left="2446" w:hanging="360"/>
      </w:pPr>
    </w:lvl>
    <w:lvl w:ilvl="4" w:tplc="080A0019" w:tentative="1">
      <w:start w:val="1"/>
      <w:numFmt w:val="lowerLetter"/>
      <w:lvlText w:val="%5."/>
      <w:lvlJc w:val="left"/>
      <w:pPr>
        <w:ind w:left="3166" w:hanging="360"/>
      </w:pPr>
    </w:lvl>
    <w:lvl w:ilvl="5" w:tplc="080A001B" w:tentative="1">
      <w:start w:val="1"/>
      <w:numFmt w:val="lowerRoman"/>
      <w:lvlText w:val="%6."/>
      <w:lvlJc w:val="right"/>
      <w:pPr>
        <w:ind w:left="3886" w:hanging="180"/>
      </w:pPr>
    </w:lvl>
    <w:lvl w:ilvl="6" w:tplc="080A000F" w:tentative="1">
      <w:start w:val="1"/>
      <w:numFmt w:val="decimal"/>
      <w:lvlText w:val="%7."/>
      <w:lvlJc w:val="left"/>
      <w:pPr>
        <w:ind w:left="4606" w:hanging="360"/>
      </w:pPr>
    </w:lvl>
    <w:lvl w:ilvl="7" w:tplc="080A0019" w:tentative="1">
      <w:start w:val="1"/>
      <w:numFmt w:val="lowerLetter"/>
      <w:lvlText w:val="%8."/>
      <w:lvlJc w:val="left"/>
      <w:pPr>
        <w:ind w:left="5326" w:hanging="360"/>
      </w:pPr>
    </w:lvl>
    <w:lvl w:ilvl="8" w:tplc="080A001B" w:tentative="1">
      <w:start w:val="1"/>
      <w:numFmt w:val="lowerRoman"/>
      <w:lvlText w:val="%9."/>
      <w:lvlJc w:val="right"/>
      <w:pPr>
        <w:ind w:left="6046" w:hanging="180"/>
      </w:pPr>
    </w:lvl>
  </w:abstractNum>
  <w:abstractNum w:abstractNumId="24" w15:restartNumberingAfterBreak="0">
    <w:nsid w:val="777C1E2E"/>
    <w:multiLevelType w:val="hybridMultilevel"/>
    <w:tmpl w:val="5BE2463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D154F91"/>
    <w:multiLevelType w:val="hybridMultilevel"/>
    <w:tmpl w:val="663EB15C"/>
    <w:lvl w:ilvl="0" w:tplc="E16ED9B4">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E420FA4"/>
    <w:multiLevelType w:val="hybridMultilevel"/>
    <w:tmpl w:val="DACC72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23"/>
  </w:num>
  <w:num w:numId="5">
    <w:abstractNumId w:val="26"/>
  </w:num>
  <w:num w:numId="6">
    <w:abstractNumId w:val="11"/>
  </w:num>
  <w:num w:numId="7">
    <w:abstractNumId w:val="24"/>
  </w:num>
  <w:num w:numId="8">
    <w:abstractNumId w:val="12"/>
  </w:num>
  <w:num w:numId="9">
    <w:abstractNumId w:val="15"/>
  </w:num>
  <w:num w:numId="10">
    <w:abstractNumId w:val="16"/>
  </w:num>
  <w:num w:numId="11">
    <w:abstractNumId w:val="10"/>
  </w:num>
  <w:num w:numId="12">
    <w:abstractNumId w:val="22"/>
  </w:num>
  <w:num w:numId="13">
    <w:abstractNumId w:val="19"/>
  </w:num>
  <w:num w:numId="14">
    <w:abstractNumId w:val="9"/>
  </w:num>
  <w:num w:numId="15">
    <w:abstractNumId w:val="1"/>
  </w:num>
  <w:num w:numId="16">
    <w:abstractNumId w:val="3"/>
  </w:num>
  <w:num w:numId="17">
    <w:abstractNumId w:val="14"/>
  </w:num>
  <w:num w:numId="18">
    <w:abstractNumId w:val="20"/>
  </w:num>
  <w:num w:numId="19">
    <w:abstractNumId w:val="18"/>
  </w:num>
  <w:num w:numId="20">
    <w:abstractNumId w:val="13"/>
  </w:num>
  <w:num w:numId="21">
    <w:abstractNumId w:val="2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6"/>
  </w:num>
  <w:num w:numId="28">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60"/>
    <w:rsid w:val="000038EE"/>
    <w:rsid w:val="00004D61"/>
    <w:rsid w:val="00007BB7"/>
    <w:rsid w:val="00026141"/>
    <w:rsid w:val="00033E26"/>
    <w:rsid w:val="000353D2"/>
    <w:rsid w:val="00035F70"/>
    <w:rsid w:val="00041238"/>
    <w:rsid w:val="000426D7"/>
    <w:rsid w:val="00083176"/>
    <w:rsid w:val="00092E58"/>
    <w:rsid w:val="000951CC"/>
    <w:rsid w:val="00096992"/>
    <w:rsid w:val="000A6CDA"/>
    <w:rsid w:val="000D55EC"/>
    <w:rsid w:val="000F054C"/>
    <w:rsid w:val="000F1563"/>
    <w:rsid w:val="001015B6"/>
    <w:rsid w:val="00106D46"/>
    <w:rsid w:val="00123B7E"/>
    <w:rsid w:val="00144F7C"/>
    <w:rsid w:val="00147C3C"/>
    <w:rsid w:val="00152296"/>
    <w:rsid w:val="00155D8B"/>
    <w:rsid w:val="001660BB"/>
    <w:rsid w:val="00174E7A"/>
    <w:rsid w:val="00184FAF"/>
    <w:rsid w:val="00195143"/>
    <w:rsid w:val="001A1228"/>
    <w:rsid w:val="001A601D"/>
    <w:rsid w:val="001B12AD"/>
    <w:rsid w:val="001B4302"/>
    <w:rsid w:val="001C5759"/>
    <w:rsid w:val="001C6851"/>
    <w:rsid w:val="001E1703"/>
    <w:rsid w:val="001E5A18"/>
    <w:rsid w:val="001E73ED"/>
    <w:rsid w:val="001F211B"/>
    <w:rsid w:val="001F7E85"/>
    <w:rsid w:val="002005DF"/>
    <w:rsid w:val="002024ED"/>
    <w:rsid w:val="00204D89"/>
    <w:rsid w:val="00206938"/>
    <w:rsid w:val="00216CAA"/>
    <w:rsid w:val="00220E10"/>
    <w:rsid w:val="00234214"/>
    <w:rsid w:val="002355C3"/>
    <w:rsid w:val="00236DF4"/>
    <w:rsid w:val="00241548"/>
    <w:rsid w:val="002436C6"/>
    <w:rsid w:val="00260656"/>
    <w:rsid w:val="00273757"/>
    <w:rsid w:val="002B6116"/>
    <w:rsid w:val="002B6FC2"/>
    <w:rsid w:val="002C1A1C"/>
    <w:rsid w:val="002E10E3"/>
    <w:rsid w:val="002E2564"/>
    <w:rsid w:val="002F5CD2"/>
    <w:rsid w:val="00303949"/>
    <w:rsid w:val="00305865"/>
    <w:rsid w:val="00306720"/>
    <w:rsid w:val="00321400"/>
    <w:rsid w:val="00324D77"/>
    <w:rsid w:val="003256DF"/>
    <w:rsid w:val="003322ED"/>
    <w:rsid w:val="00343940"/>
    <w:rsid w:val="00362D1C"/>
    <w:rsid w:val="0037768D"/>
    <w:rsid w:val="003B1104"/>
    <w:rsid w:val="003B1C55"/>
    <w:rsid w:val="003D108E"/>
    <w:rsid w:val="00401082"/>
    <w:rsid w:val="0041514C"/>
    <w:rsid w:val="004175B6"/>
    <w:rsid w:val="004246E1"/>
    <w:rsid w:val="0042471B"/>
    <w:rsid w:val="0042578E"/>
    <w:rsid w:val="00425F31"/>
    <w:rsid w:val="004263C0"/>
    <w:rsid w:val="00440C09"/>
    <w:rsid w:val="004457EF"/>
    <w:rsid w:val="0046456E"/>
    <w:rsid w:val="00464C17"/>
    <w:rsid w:val="004756FC"/>
    <w:rsid w:val="00493A3E"/>
    <w:rsid w:val="00496F99"/>
    <w:rsid w:val="004A5B72"/>
    <w:rsid w:val="004C2D6B"/>
    <w:rsid w:val="004D3955"/>
    <w:rsid w:val="004D5BD8"/>
    <w:rsid w:val="004E53A0"/>
    <w:rsid w:val="00505750"/>
    <w:rsid w:val="00516878"/>
    <w:rsid w:val="005317C0"/>
    <w:rsid w:val="005355E8"/>
    <w:rsid w:val="00545E31"/>
    <w:rsid w:val="00546A60"/>
    <w:rsid w:val="00551B3C"/>
    <w:rsid w:val="005740BA"/>
    <w:rsid w:val="00586A0B"/>
    <w:rsid w:val="005C6279"/>
    <w:rsid w:val="005D46F1"/>
    <w:rsid w:val="005D6F54"/>
    <w:rsid w:val="005E0B77"/>
    <w:rsid w:val="005E0EC5"/>
    <w:rsid w:val="005E34C8"/>
    <w:rsid w:val="005E75B4"/>
    <w:rsid w:val="005E7C73"/>
    <w:rsid w:val="005F2DA4"/>
    <w:rsid w:val="005F6961"/>
    <w:rsid w:val="00613BFB"/>
    <w:rsid w:val="00623307"/>
    <w:rsid w:val="00624865"/>
    <w:rsid w:val="006250DE"/>
    <w:rsid w:val="00626071"/>
    <w:rsid w:val="00630EAE"/>
    <w:rsid w:val="0064707D"/>
    <w:rsid w:val="00663830"/>
    <w:rsid w:val="00670682"/>
    <w:rsid w:val="0067582F"/>
    <w:rsid w:val="00697327"/>
    <w:rsid w:val="006A6828"/>
    <w:rsid w:val="006D247D"/>
    <w:rsid w:val="006D27AB"/>
    <w:rsid w:val="006F69E2"/>
    <w:rsid w:val="006F6FF8"/>
    <w:rsid w:val="0070732E"/>
    <w:rsid w:val="00716D8B"/>
    <w:rsid w:val="0071776D"/>
    <w:rsid w:val="007211BD"/>
    <w:rsid w:val="0072652D"/>
    <w:rsid w:val="007270E0"/>
    <w:rsid w:val="0074764E"/>
    <w:rsid w:val="00747EAB"/>
    <w:rsid w:val="00751046"/>
    <w:rsid w:val="00756185"/>
    <w:rsid w:val="0076008B"/>
    <w:rsid w:val="00771386"/>
    <w:rsid w:val="00773E6C"/>
    <w:rsid w:val="00781690"/>
    <w:rsid w:val="00782832"/>
    <w:rsid w:val="0079772A"/>
    <w:rsid w:val="007A49CA"/>
    <w:rsid w:val="007A7612"/>
    <w:rsid w:val="007B01FB"/>
    <w:rsid w:val="007B205C"/>
    <w:rsid w:val="007B3FE5"/>
    <w:rsid w:val="007C1E3E"/>
    <w:rsid w:val="007D7CA2"/>
    <w:rsid w:val="007E3F3A"/>
    <w:rsid w:val="007E4388"/>
    <w:rsid w:val="007E7831"/>
    <w:rsid w:val="007F2E5D"/>
    <w:rsid w:val="007F6EBF"/>
    <w:rsid w:val="00803DF5"/>
    <w:rsid w:val="00811D82"/>
    <w:rsid w:val="0081431A"/>
    <w:rsid w:val="0082439B"/>
    <w:rsid w:val="008252C0"/>
    <w:rsid w:val="008276A6"/>
    <w:rsid w:val="00847ECD"/>
    <w:rsid w:val="00867B92"/>
    <w:rsid w:val="00876F6E"/>
    <w:rsid w:val="008907AA"/>
    <w:rsid w:val="0089157D"/>
    <w:rsid w:val="008A765E"/>
    <w:rsid w:val="008B3741"/>
    <w:rsid w:val="008C24A3"/>
    <w:rsid w:val="008C2B0F"/>
    <w:rsid w:val="008D5C1E"/>
    <w:rsid w:val="00907862"/>
    <w:rsid w:val="009274A5"/>
    <w:rsid w:val="00935D79"/>
    <w:rsid w:val="00937164"/>
    <w:rsid w:val="00941CD0"/>
    <w:rsid w:val="00941DF1"/>
    <w:rsid w:val="00945E47"/>
    <w:rsid w:val="009508DA"/>
    <w:rsid w:val="00962FD0"/>
    <w:rsid w:val="0097089C"/>
    <w:rsid w:val="00971108"/>
    <w:rsid w:val="009730F8"/>
    <w:rsid w:val="0098544D"/>
    <w:rsid w:val="00986E09"/>
    <w:rsid w:val="009A2ECF"/>
    <w:rsid w:val="009A6598"/>
    <w:rsid w:val="009A6E68"/>
    <w:rsid w:val="009B0B3A"/>
    <w:rsid w:val="009B0DD7"/>
    <w:rsid w:val="009B4CD7"/>
    <w:rsid w:val="009B7C81"/>
    <w:rsid w:val="009D0955"/>
    <w:rsid w:val="009D0C5C"/>
    <w:rsid w:val="00A05557"/>
    <w:rsid w:val="00A11360"/>
    <w:rsid w:val="00A305C8"/>
    <w:rsid w:val="00A30AF5"/>
    <w:rsid w:val="00A3648D"/>
    <w:rsid w:val="00A461ED"/>
    <w:rsid w:val="00A52EA3"/>
    <w:rsid w:val="00A65308"/>
    <w:rsid w:val="00A86874"/>
    <w:rsid w:val="00A87AFC"/>
    <w:rsid w:val="00AA3069"/>
    <w:rsid w:val="00AA4973"/>
    <w:rsid w:val="00AB1E29"/>
    <w:rsid w:val="00AB5E97"/>
    <w:rsid w:val="00AB76D7"/>
    <w:rsid w:val="00AD2B97"/>
    <w:rsid w:val="00AD7917"/>
    <w:rsid w:val="00AF20E2"/>
    <w:rsid w:val="00B1101B"/>
    <w:rsid w:val="00B149FC"/>
    <w:rsid w:val="00B303A0"/>
    <w:rsid w:val="00B50413"/>
    <w:rsid w:val="00B56B45"/>
    <w:rsid w:val="00B709A7"/>
    <w:rsid w:val="00B70E00"/>
    <w:rsid w:val="00B73654"/>
    <w:rsid w:val="00B75A21"/>
    <w:rsid w:val="00B82161"/>
    <w:rsid w:val="00B83757"/>
    <w:rsid w:val="00BA1923"/>
    <w:rsid w:val="00BA3349"/>
    <w:rsid w:val="00BA3956"/>
    <w:rsid w:val="00BC2F4B"/>
    <w:rsid w:val="00BC41B4"/>
    <w:rsid w:val="00BD20CD"/>
    <w:rsid w:val="00BD649B"/>
    <w:rsid w:val="00BF4235"/>
    <w:rsid w:val="00C0006C"/>
    <w:rsid w:val="00C04A75"/>
    <w:rsid w:val="00C13488"/>
    <w:rsid w:val="00C14B46"/>
    <w:rsid w:val="00C160B9"/>
    <w:rsid w:val="00C166FF"/>
    <w:rsid w:val="00C2119D"/>
    <w:rsid w:val="00C353BF"/>
    <w:rsid w:val="00C371A5"/>
    <w:rsid w:val="00C46589"/>
    <w:rsid w:val="00C50119"/>
    <w:rsid w:val="00C53E9E"/>
    <w:rsid w:val="00C5585B"/>
    <w:rsid w:val="00C74B61"/>
    <w:rsid w:val="00C84043"/>
    <w:rsid w:val="00C8562E"/>
    <w:rsid w:val="00C925C1"/>
    <w:rsid w:val="00CA1D83"/>
    <w:rsid w:val="00CB0B02"/>
    <w:rsid w:val="00CC76BA"/>
    <w:rsid w:val="00CD3C84"/>
    <w:rsid w:val="00CD7F19"/>
    <w:rsid w:val="00D03A3C"/>
    <w:rsid w:val="00D12CF6"/>
    <w:rsid w:val="00D17AF0"/>
    <w:rsid w:val="00D350BB"/>
    <w:rsid w:val="00D54758"/>
    <w:rsid w:val="00D63193"/>
    <w:rsid w:val="00D65B5E"/>
    <w:rsid w:val="00D7624E"/>
    <w:rsid w:val="00D869F2"/>
    <w:rsid w:val="00D9382C"/>
    <w:rsid w:val="00D95E87"/>
    <w:rsid w:val="00DA572D"/>
    <w:rsid w:val="00DB3B42"/>
    <w:rsid w:val="00DB3D26"/>
    <w:rsid w:val="00DD5E31"/>
    <w:rsid w:val="00DE426C"/>
    <w:rsid w:val="00DE695F"/>
    <w:rsid w:val="00DF5161"/>
    <w:rsid w:val="00E03C64"/>
    <w:rsid w:val="00E13A3A"/>
    <w:rsid w:val="00E23D35"/>
    <w:rsid w:val="00E275C2"/>
    <w:rsid w:val="00E3070C"/>
    <w:rsid w:val="00E3427D"/>
    <w:rsid w:val="00E36B39"/>
    <w:rsid w:val="00E74043"/>
    <w:rsid w:val="00E82CB7"/>
    <w:rsid w:val="00E91793"/>
    <w:rsid w:val="00EA09CD"/>
    <w:rsid w:val="00EC01F4"/>
    <w:rsid w:val="00EC1B58"/>
    <w:rsid w:val="00ED207A"/>
    <w:rsid w:val="00ED2B99"/>
    <w:rsid w:val="00EE196C"/>
    <w:rsid w:val="00EF6536"/>
    <w:rsid w:val="00F1308D"/>
    <w:rsid w:val="00F30586"/>
    <w:rsid w:val="00F51B5C"/>
    <w:rsid w:val="00F6608F"/>
    <w:rsid w:val="00F67657"/>
    <w:rsid w:val="00F80B69"/>
    <w:rsid w:val="00F865E7"/>
    <w:rsid w:val="00F92685"/>
    <w:rsid w:val="00F933F3"/>
    <w:rsid w:val="00F9503B"/>
    <w:rsid w:val="00FB1942"/>
    <w:rsid w:val="00FB321E"/>
    <w:rsid w:val="00FC2989"/>
    <w:rsid w:val="00FD276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5C784A"/>
  <w15:docId w15:val="{91657547-F460-4025-AEEA-0E2674B3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4"/>
        <w:szCs w:val="22"/>
        <w:lang w:val="es-MX"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45E47"/>
    <w:pPr>
      <w:spacing w:after="0" w:line="240" w:lineRule="auto"/>
    </w:pPr>
    <w:rPr>
      <w:rFonts w:asciiTheme="minorHAnsi" w:eastAsiaTheme="minorEastAsia" w:hAnsiTheme="minorHAnsi"/>
      <w:szCs w:val="24"/>
      <w:lang w:val="en-US"/>
    </w:rPr>
  </w:style>
  <w:style w:type="paragraph" w:styleId="Heading2">
    <w:name w:val="heading 2"/>
    <w:basedOn w:val="Normal"/>
    <w:next w:val="Normal"/>
    <w:link w:val="Heading2Char"/>
    <w:rsid w:val="00AB76D7"/>
    <w:pPr>
      <w:keepNext/>
      <w:keepLines/>
      <w:spacing w:before="360" w:after="80" w:line="276" w:lineRule="auto"/>
      <w:contextualSpacing/>
      <w:outlineLvl w:val="1"/>
    </w:pPr>
    <w:rPr>
      <w:rFonts w:ascii="Calibri" w:eastAsia="Calibri" w:hAnsi="Calibri" w:cs="Calibri"/>
      <w:b/>
      <w:color w:val="000000"/>
      <w:sz w:val="36"/>
      <w:szCs w:val="36"/>
      <w:lang w:val="es-MX"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F7C"/>
    <w:pPr>
      <w:spacing w:after="200" w:line="276" w:lineRule="auto"/>
      <w:ind w:left="720"/>
      <w:contextualSpacing/>
    </w:pPr>
    <w:rPr>
      <w:rFonts w:ascii="Calibri" w:eastAsia="Times New Roman" w:hAnsi="Calibri" w:cs="Times New Roman"/>
      <w:sz w:val="22"/>
      <w:szCs w:val="22"/>
      <w:lang w:val="es-MX"/>
    </w:rPr>
  </w:style>
  <w:style w:type="paragraph" w:styleId="FootnoteText">
    <w:name w:val="footnote text"/>
    <w:basedOn w:val="Normal"/>
    <w:link w:val="FootnoteTextChar"/>
    <w:uiPriority w:val="99"/>
    <w:rsid w:val="00144F7C"/>
    <w:rPr>
      <w:rFonts w:ascii="Book Antiqua" w:eastAsia="Times New Roman" w:hAnsi="Book Antiqua" w:cs="Times New Roman"/>
      <w:sz w:val="20"/>
      <w:szCs w:val="20"/>
      <w:lang w:val="es-MX"/>
    </w:rPr>
  </w:style>
  <w:style w:type="character" w:customStyle="1" w:styleId="FootnoteTextChar">
    <w:name w:val="Footnote Text Char"/>
    <w:basedOn w:val="DefaultParagraphFont"/>
    <w:link w:val="FootnoteText"/>
    <w:uiPriority w:val="99"/>
    <w:rsid w:val="00144F7C"/>
    <w:rPr>
      <w:rFonts w:eastAsia="Times New Roman" w:cs="Times New Roman"/>
      <w:sz w:val="20"/>
      <w:szCs w:val="20"/>
    </w:rPr>
  </w:style>
  <w:style w:type="character" w:styleId="FootnoteReference">
    <w:name w:val="footnote reference"/>
    <w:basedOn w:val="DefaultParagraphFont"/>
    <w:uiPriority w:val="99"/>
    <w:semiHidden/>
    <w:rsid w:val="00144F7C"/>
    <w:rPr>
      <w:rFonts w:cs="Times New Roman"/>
      <w:vertAlign w:val="superscript"/>
    </w:rPr>
  </w:style>
  <w:style w:type="character" w:styleId="CommentReference">
    <w:name w:val="annotation reference"/>
    <w:basedOn w:val="DefaultParagraphFont"/>
    <w:uiPriority w:val="99"/>
    <w:semiHidden/>
    <w:unhideWhenUsed/>
    <w:rsid w:val="00144F7C"/>
    <w:rPr>
      <w:sz w:val="16"/>
      <w:szCs w:val="16"/>
    </w:rPr>
  </w:style>
  <w:style w:type="paragraph" w:styleId="CommentText">
    <w:name w:val="annotation text"/>
    <w:basedOn w:val="Normal"/>
    <w:link w:val="CommentTextChar"/>
    <w:uiPriority w:val="99"/>
    <w:unhideWhenUsed/>
    <w:rsid w:val="00144F7C"/>
    <w:pPr>
      <w:spacing w:after="200"/>
    </w:pPr>
    <w:rPr>
      <w:rFonts w:eastAsiaTheme="minorHAnsi"/>
      <w:sz w:val="20"/>
      <w:szCs w:val="20"/>
      <w:lang w:val="es-MX"/>
    </w:rPr>
  </w:style>
  <w:style w:type="character" w:customStyle="1" w:styleId="CommentTextChar">
    <w:name w:val="Comment Text Char"/>
    <w:basedOn w:val="DefaultParagraphFont"/>
    <w:link w:val="CommentText"/>
    <w:uiPriority w:val="99"/>
    <w:rsid w:val="00144F7C"/>
    <w:rPr>
      <w:rFonts w:asciiTheme="minorHAnsi" w:hAnsiTheme="minorHAnsi"/>
      <w:sz w:val="20"/>
      <w:szCs w:val="20"/>
    </w:rPr>
  </w:style>
  <w:style w:type="paragraph" w:customStyle="1" w:styleId="Default">
    <w:name w:val="Default"/>
    <w:rsid w:val="00144F7C"/>
    <w:pPr>
      <w:autoSpaceDE w:val="0"/>
      <w:autoSpaceDN w:val="0"/>
      <w:adjustRightInd w:val="0"/>
      <w:spacing w:after="0" w:line="240" w:lineRule="auto"/>
    </w:pPr>
    <w:rPr>
      <w:rFonts w:ascii="Arial" w:eastAsia="Calibri" w:hAnsi="Arial" w:cs="Arial"/>
      <w:color w:val="000000"/>
      <w:szCs w:val="24"/>
      <w:lang w:eastAsia="es-MX"/>
    </w:rPr>
  </w:style>
  <w:style w:type="paragraph" w:styleId="Header">
    <w:name w:val="header"/>
    <w:basedOn w:val="Normal"/>
    <w:link w:val="HeaderChar"/>
    <w:uiPriority w:val="99"/>
    <w:unhideWhenUsed/>
    <w:rsid w:val="00144F7C"/>
    <w:pPr>
      <w:tabs>
        <w:tab w:val="center" w:pos="4419"/>
        <w:tab w:val="right" w:pos="8838"/>
      </w:tabs>
    </w:pPr>
  </w:style>
  <w:style w:type="character" w:customStyle="1" w:styleId="HeaderChar">
    <w:name w:val="Header Char"/>
    <w:basedOn w:val="DefaultParagraphFont"/>
    <w:link w:val="Header"/>
    <w:uiPriority w:val="99"/>
    <w:rsid w:val="00144F7C"/>
    <w:rPr>
      <w:rFonts w:asciiTheme="minorHAnsi" w:eastAsiaTheme="minorEastAsia" w:hAnsiTheme="minorHAnsi"/>
      <w:szCs w:val="24"/>
      <w:lang w:val="en-US"/>
    </w:rPr>
  </w:style>
  <w:style w:type="paragraph" w:styleId="Footer">
    <w:name w:val="footer"/>
    <w:basedOn w:val="Normal"/>
    <w:link w:val="FooterChar"/>
    <w:uiPriority w:val="99"/>
    <w:unhideWhenUsed/>
    <w:rsid w:val="00144F7C"/>
    <w:pPr>
      <w:tabs>
        <w:tab w:val="center" w:pos="4419"/>
        <w:tab w:val="right" w:pos="8838"/>
      </w:tabs>
    </w:pPr>
  </w:style>
  <w:style w:type="character" w:customStyle="1" w:styleId="FooterChar">
    <w:name w:val="Footer Char"/>
    <w:basedOn w:val="DefaultParagraphFont"/>
    <w:link w:val="Footer"/>
    <w:uiPriority w:val="99"/>
    <w:rsid w:val="00144F7C"/>
    <w:rPr>
      <w:rFonts w:asciiTheme="minorHAnsi" w:eastAsiaTheme="minorEastAsia" w:hAnsiTheme="minorHAnsi"/>
      <w:szCs w:val="24"/>
      <w:lang w:val="en-US"/>
    </w:rPr>
  </w:style>
  <w:style w:type="paragraph" w:styleId="CommentSubject">
    <w:name w:val="annotation subject"/>
    <w:basedOn w:val="CommentText"/>
    <w:next w:val="CommentText"/>
    <w:link w:val="CommentSubjectChar"/>
    <w:uiPriority w:val="99"/>
    <w:semiHidden/>
    <w:unhideWhenUsed/>
    <w:rsid w:val="00E13A3A"/>
    <w:pPr>
      <w:spacing w:after="0"/>
    </w:pPr>
    <w:rPr>
      <w:rFonts w:eastAsiaTheme="minorEastAsia"/>
      <w:b/>
      <w:bCs/>
      <w:lang w:val="en-US"/>
    </w:rPr>
  </w:style>
  <w:style w:type="character" w:customStyle="1" w:styleId="CommentSubjectChar">
    <w:name w:val="Comment Subject Char"/>
    <w:basedOn w:val="CommentTextChar"/>
    <w:link w:val="CommentSubject"/>
    <w:uiPriority w:val="99"/>
    <w:semiHidden/>
    <w:rsid w:val="00E13A3A"/>
    <w:rPr>
      <w:rFonts w:asciiTheme="minorHAnsi" w:eastAsiaTheme="minorEastAsia" w:hAnsiTheme="minorHAnsi"/>
      <w:b/>
      <w:bCs/>
      <w:sz w:val="20"/>
      <w:szCs w:val="20"/>
      <w:lang w:val="en-US"/>
    </w:rPr>
  </w:style>
  <w:style w:type="paragraph" w:styleId="BalloonText">
    <w:name w:val="Balloon Text"/>
    <w:basedOn w:val="Normal"/>
    <w:link w:val="BalloonTextChar"/>
    <w:uiPriority w:val="99"/>
    <w:semiHidden/>
    <w:unhideWhenUsed/>
    <w:rsid w:val="00E13A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A3A"/>
    <w:rPr>
      <w:rFonts w:ascii="Segoe UI" w:eastAsiaTheme="minorEastAsia" w:hAnsi="Segoe UI" w:cs="Segoe UI"/>
      <w:sz w:val="18"/>
      <w:szCs w:val="18"/>
      <w:lang w:val="en-US"/>
    </w:rPr>
  </w:style>
  <w:style w:type="character" w:customStyle="1" w:styleId="Heading2Char">
    <w:name w:val="Heading 2 Char"/>
    <w:basedOn w:val="DefaultParagraphFont"/>
    <w:link w:val="Heading2"/>
    <w:rsid w:val="00AB76D7"/>
    <w:rPr>
      <w:rFonts w:ascii="Calibri" w:eastAsia="Calibri" w:hAnsi="Calibri" w:cs="Calibri"/>
      <w:b/>
      <w:color w:val="000000"/>
      <w:sz w:val="36"/>
      <w:szCs w:val="36"/>
      <w:lang w:eastAsia="es-MX"/>
    </w:rPr>
  </w:style>
  <w:style w:type="paragraph" w:styleId="NormalWeb">
    <w:name w:val="Normal (Web)"/>
    <w:basedOn w:val="Normal"/>
    <w:uiPriority w:val="99"/>
    <w:unhideWhenUsed/>
    <w:rsid w:val="00E03C64"/>
    <w:pPr>
      <w:spacing w:before="100" w:beforeAutospacing="1" w:after="100" w:afterAutospacing="1"/>
    </w:pPr>
    <w:rPr>
      <w:rFonts w:ascii="Times New Roman" w:eastAsia="Times New Roman" w:hAnsi="Times New Roman" w:cs="Times New Roman"/>
      <w:lang w:val="es-MX" w:eastAsia="es-MX"/>
    </w:rPr>
  </w:style>
  <w:style w:type="paragraph" w:customStyle="1" w:styleId="Normal1">
    <w:name w:val="Normal1"/>
    <w:rsid w:val="00E82CB7"/>
    <w:pPr>
      <w:spacing w:after="0" w:line="240" w:lineRule="auto"/>
    </w:pPr>
    <w:rPr>
      <w:rFonts w:ascii="Cambria" w:eastAsia="Cambria" w:hAnsi="Cambria" w:cs="Cambria"/>
      <w:color w:val="000000"/>
      <w:szCs w:val="24"/>
      <w:lang w:val="es-ES_tradnl" w:eastAsia="es-ES"/>
    </w:rPr>
  </w:style>
  <w:style w:type="table" w:styleId="TableGrid">
    <w:name w:val="Table Grid"/>
    <w:basedOn w:val="TableNormal"/>
    <w:uiPriority w:val="39"/>
    <w:rsid w:val="00200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4D77"/>
    <w:rPr>
      <w:color w:val="0563C1" w:themeColor="hyperlink"/>
      <w:u w:val="single"/>
    </w:rPr>
  </w:style>
  <w:style w:type="paragraph" w:customStyle="1" w:styleId="Pa2">
    <w:name w:val="Pa2"/>
    <w:basedOn w:val="Default"/>
    <w:next w:val="Default"/>
    <w:uiPriority w:val="99"/>
    <w:rsid w:val="00847ECD"/>
    <w:pPr>
      <w:spacing w:line="211" w:lineRule="atLeast"/>
    </w:pPr>
    <w:rPr>
      <w:rFonts w:ascii="Berkeley Book" w:eastAsiaTheme="minorHAnsi" w:hAnsi="Berkeley Book" w:cstheme="minorBidi"/>
      <w:color w:val="auto"/>
      <w:lang w:eastAsia="en-US"/>
    </w:rPr>
  </w:style>
  <w:style w:type="paragraph" w:customStyle="1" w:styleId="Pa12">
    <w:name w:val="Pa12"/>
    <w:basedOn w:val="Default"/>
    <w:next w:val="Default"/>
    <w:uiPriority w:val="99"/>
    <w:rsid w:val="00847ECD"/>
    <w:pPr>
      <w:spacing w:line="211" w:lineRule="atLeast"/>
    </w:pPr>
    <w:rPr>
      <w:rFonts w:ascii="Berkeley Book" w:eastAsiaTheme="minorHAnsi" w:hAnsi="Berkeley Book" w:cstheme="minorBidi"/>
      <w:color w:val="auto"/>
      <w:lang w:eastAsia="en-US"/>
    </w:rPr>
  </w:style>
  <w:style w:type="character" w:customStyle="1" w:styleId="A14">
    <w:name w:val="A14"/>
    <w:uiPriority w:val="99"/>
    <w:rsid w:val="00847ECD"/>
    <w:rPr>
      <w:rFonts w:cs="Berkeley Book"/>
      <w:color w:val="000000"/>
      <w:sz w:val="13"/>
      <w:szCs w:val="13"/>
    </w:rPr>
  </w:style>
  <w:style w:type="paragraph" w:customStyle="1" w:styleId="Pa33">
    <w:name w:val="Pa33"/>
    <w:basedOn w:val="Default"/>
    <w:next w:val="Default"/>
    <w:uiPriority w:val="99"/>
    <w:rsid w:val="00847ECD"/>
    <w:pPr>
      <w:spacing w:line="191" w:lineRule="atLeast"/>
    </w:pPr>
    <w:rPr>
      <w:rFonts w:ascii="Berkeley Book" w:eastAsiaTheme="minorHAnsi" w:hAnsi="Berkeley Book" w:cstheme="minorBidi"/>
      <w:color w:val="auto"/>
      <w:lang w:eastAsia="en-US"/>
    </w:rPr>
  </w:style>
  <w:style w:type="character" w:customStyle="1" w:styleId="A17">
    <w:name w:val="A17"/>
    <w:uiPriority w:val="99"/>
    <w:rsid w:val="00847ECD"/>
    <w:rPr>
      <w:rFonts w:cs="Berkeley Book"/>
      <w:color w:val="000000"/>
      <w:sz w:val="12"/>
      <w:szCs w:val="12"/>
    </w:rPr>
  </w:style>
  <w:style w:type="character" w:styleId="Strong">
    <w:name w:val="Strong"/>
    <w:basedOn w:val="DefaultParagraphFont"/>
    <w:uiPriority w:val="22"/>
    <w:qFormat/>
    <w:rsid w:val="00F926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08475">
      <w:bodyDiv w:val="1"/>
      <w:marLeft w:val="0"/>
      <w:marRight w:val="0"/>
      <w:marTop w:val="0"/>
      <w:marBottom w:val="0"/>
      <w:divBdr>
        <w:top w:val="none" w:sz="0" w:space="0" w:color="auto"/>
        <w:left w:val="none" w:sz="0" w:space="0" w:color="auto"/>
        <w:bottom w:val="none" w:sz="0" w:space="0" w:color="auto"/>
        <w:right w:val="none" w:sz="0" w:space="0" w:color="auto"/>
      </w:divBdr>
      <w:divsChild>
        <w:div w:id="44910334">
          <w:marLeft w:val="0"/>
          <w:marRight w:val="0"/>
          <w:marTop w:val="0"/>
          <w:marBottom w:val="0"/>
          <w:divBdr>
            <w:top w:val="none" w:sz="0" w:space="0" w:color="auto"/>
            <w:left w:val="none" w:sz="0" w:space="0" w:color="auto"/>
            <w:bottom w:val="none" w:sz="0" w:space="0" w:color="auto"/>
            <w:right w:val="none" w:sz="0" w:space="0" w:color="auto"/>
          </w:divBdr>
        </w:div>
        <w:div w:id="645428698">
          <w:marLeft w:val="0"/>
          <w:marRight w:val="0"/>
          <w:marTop w:val="0"/>
          <w:marBottom w:val="0"/>
          <w:divBdr>
            <w:top w:val="none" w:sz="0" w:space="0" w:color="auto"/>
            <w:left w:val="none" w:sz="0" w:space="0" w:color="auto"/>
            <w:bottom w:val="none" w:sz="0" w:space="0" w:color="auto"/>
            <w:right w:val="none" w:sz="0" w:space="0" w:color="auto"/>
          </w:divBdr>
        </w:div>
        <w:div w:id="1326780540">
          <w:marLeft w:val="0"/>
          <w:marRight w:val="0"/>
          <w:marTop w:val="0"/>
          <w:marBottom w:val="0"/>
          <w:divBdr>
            <w:top w:val="none" w:sz="0" w:space="0" w:color="auto"/>
            <w:left w:val="none" w:sz="0" w:space="0" w:color="auto"/>
            <w:bottom w:val="none" w:sz="0" w:space="0" w:color="auto"/>
            <w:right w:val="none" w:sz="0" w:space="0" w:color="auto"/>
          </w:divBdr>
        </w:div>
      </w:divsChild>
    </w:div>
    <w:div w:id="118883360">
      <w:bodyDiv w:val="1"/>
      <w:marLeft w:val="0"/>
      <w:marRight w:val="0"/>
      <w:marTop w:val="0"/>
      <w:marBottom w:val="0"/>
      <w:divBdr>
        <w:top w:val="none" w:sz="0" w:space="0" w:color="auto"/>
        <w:left w:val="none" w:sz="0" w:space="0" w:color="auto"/>
        <w:bottom w:val="none" w:sz="0" w:space="0" w:color="auto"/>
        <w:right w:val="none" w:sz="0" w:space="0" w:color="auto"/>
      </w:divBdr>
    </w:div>
    <w:div w:id="229578355">
      <w:bodyDiv w:val="1"/>
      <w:marLeft w:val="0"/>
      <w:marRight w:val="0"/>
      <w:marTop w:val="0"/>
      <w:marBottom w:val="0"/>
      <w:divBdr>
        <w:top w:val="none" w:sz="0" w:space="0" w:color="auto"/>
        <w:left w:val="none" w:sz="0" w:space="0" w:color="auto"/>
        <w:bottom w:val="none" w:sz="0" w:space="0" w:color="auto"/>
        <w:right w:val="none" w:sz="0" w:space="0" w:color="auto"/>
      </w:divBdr>
    </w:div>
    <w:div w:id="274411325">
      <w:bodyDiv w:val="1"/>
      <w:marLeft w:val="0"/>
      <w:marRight w:val="0"/>
      <w:marTop w:val="0"/>
      <w:marBottom w:val="0"/>
      <w:divBdr>
        <w:top w:val="none" w:sz="0" w:space="0" w:color="auto"/>
        <w:left w:val="none" w:sz="0" w:space="0" w:color="auto"/>
        <w:bottom w:val="none" w:sz="0" w:space="0" w:color="auto"/>
        <w:right w:val="none" w:sz="0" w:space="0" w:color="auto"/>
      </w:divBdr>
    </w:div>
    <w:div w:id="282155094">
      <w:bodyDiv w:val="1"/>
      <w:marLeft w:val="0"/>
      <w:marRight w:val="0"/>
      <w:marTop w:val="0"/>
      <w:marBottom w:val="0"/>
      <w:divBdr>
        <w:top w:val="none" w:sz="0" w:space="0" w:color="auto"/>
        <w:left w:val="none" w:sz="0" w:space="0" w:color="auto"/>
        <w:bottom w:val="none" w:sz="0" w:space="0" w:color="auto"/>
        <w:right w:val="none" w:sz="0" w:space="0" w:color="auto"/>
      </w:divBdr>
      <w:divsChild>
        <w:div w:id="1446542657">
          <w:marLeft w:val="0"/>
          <w:marRight w:val="0"/>
          <w:marTop w:val="0"/>
          <w:marBottom w:val="0"/>
          <w:divBdr>
            <w:top w:val="none" w:sz="0" w:space="0" w:color="auto"/>
            <w:left w:val="none" w:sz="0" w:space="0" w:color="auto"/>
            <w:bottom w:val="none" w:sz="0" w:space="0" w:color="auto"/>
            <w:right w:val="none" w:sz="0" w:space="0" w:color="auto"/>
          </w:divBdr>
        </w:div>
        <w:div w:id="1417362321">
          <w:marLeft w:val="0"/>
          <w:marRight w:val="0"/>
          <w:marTop w:val="0"/>
          <w:marBottom w:val="0"/>
          <w:divBdr>
            <w:top w:val="none" w:sz="0" w:space="0" w:color="auto"/>
            <w:left w:val="none" w:sz="0" w:space="0" w:color="auto"/>
            <w:bottom w:val="none" w:sz="0" w:space="0" w:color="auto"/>
            <w:right w:val="none" w:sz="0" w:space="0" w:color="auto"/>
          </w:divBdr>
        </w:div>
        <w:div w:id="1189680810">
          <w:marLeft w:val="0"/>
          <w:marRight w:val="0"/>
          <w:marTop w:val="0"/>
          <w:marBottom w:val="0"/>
          <w:divBdr>
            <w:top w:val="none" w:sz="0" w:space="0" w:color="auto"/>
            <w:left w:val="none" w:sz="0" w:space="0" w:color="auto"/>
            <w:bottom w:val="none" w:sz="0" w:space="0" w:color="auto"/>
            <w:right w:val="none" w:sz="0" w:space="0" w:color="auto"/>
          </w:divBdr>
        </w:div>
        <w:div w:id="2033846821">
          <w:marLeft w:val="0"/>
          <w:marRight w:val="0"/>
          <w:marTop w:val="0"/>
          <w:marBottom w:val="0"/>
          <w:divBdr>
            <w:top w:val="none" w:sz="0" w:space="0" w:color="auto"/>
            <w:left w:val="none" w:sz="0" w:space="0" w:color="auto"/>
            <w:bottom w:val="none" w:sz="0" w:space="0" w:color="auto"/>
            <w:right w:val="none" w:sz="0" w:space="0" w:color="auto"/>
          </w:divBdr>
        </w:div>
        <w:div w:id="1052583272">
          <w:marLeft w:val="0"/>
          <w:marRight w:val="0"/>
          <w:marTop w:val="0"/>
          <w:marBottom w:val="0"/>
          <w:divBdr>
            <w:top w:val="none" w:sz="0" w:space="0" w:color="auto"/>
            <w:left w:val="none" w:sz="0" w:space="0" w:color="auto"/>
            <w:bottom w:val="none" w:sz="0" w:space="0" w:color="auto"/>
            <w:right w:val="none" w:sz="0" w:space="0" w:color="auto"/>
          </w:divBdr>
        </w:div>
        <w:div w:id="366377596">
          <w:marLeft w:val="0"/>
          <w:marRight w:val="0"/>
          <w:marTop w:val="0"/>
          <w:marBottom w:val="0"/>
          <w:divBdr>
            <w:top w:val="none" w:sz="0" w:space="0" w:color="auto"/>
            <w:left w:val="none" w:sz="0" w:space="0" w:color="auto"/>
            <w:bottom w:val="none" w:sz="0" w:space="0" w:color="auto"/>
            <w:right w:val="none" w:sz="0" w:space="0" w:color="auto"/>
          </w:divBdr>
        </w:div>
      </w:divsChild>
    </w:div>
    <w:div w:id="294987572">
      <w:bodyDiv w:val="1"/>
      <w:marLeft w:val="0"/>
      <w:marRight w:val="0"/>
      <w:marTop w:val="0"/>
      <w:marBottom w:val="0"/>
      <w:divBdr>
        <w:top w:val="none" w:sz="0" w:space="0" w:color="auto"/>
        <w:left w:val="none" w:sz="0" w:space="0" w:color="auto"/>
        <w:bottom w:val="none" w:sz="0" w:space="0" w:color="auto"/>
        <w:right w:val="none" w:sz="0" w:space="0" w:color="auto"/>
      </w:divBdr>
    </w:div>
    <w:div w:id="364529754">
      <w:bodyDiv w:val="1"/>
      <w:marLeft w:val="0"/>
      <w:marRight w:val="0"/>
      <w:marTop w:val="0"/>
      <w:marBottom w:val="0"/>
      <w:divBdr>
        <w:top w:val="none" w:sz="0" w:space="0" w:color="auto"/>
        <w:left w:val="none" w:sz="0" w:space="0" w:color="auto"/>
        <w:bottom w:val="none" w:sz="0" w:space="0" w:color="auto"/>
        <w:right w:val="none" w:sz="0" w:space="0" w:color="auto"/>
      </w:divBdr>
    </w:div>
    <w:div w:id="399793052">
      <w:bodyDiv w:val="1"/>
      <w:marLeft w:val="0"/>
      <w:marRight w:val="0"/>
      <w:marTop w:val="0"/>
      <w:marBottom w:val="0"/>
      <w:divBdr>
        <w:top w:val="none" w:sz="0" w:space="0" w:color="auto"/>
        <w:left w:val="none" w:sz="0" w:space="0" w:color="auto"/>
        <w:bottom w:val="none" w:sz="0" w:space="0" w:color="auto"/>
        <w:right w:val="none" w:sz="0" w:space="0" w:color="auto"/>
      </w:divBdr>
    </w:div>
    <w:div w:id="440497321">
      <w:bodyDiv w:val="1"/>
      <w:marLeft w:val="0"/>
      <w:marRight w:val="0"/>
      <w:marTop w:val="0"/>
      <w:marBottom w:val="0"/>
      <w:divBdr>
        <w:top w:val="none" w:sz="0" w:space="0" w:color="auto"/>
        <w:left w:val="none" w:sz="0" w:space="0" w:color="auto"/>
        <w:bottom w:val="none" w:sz="0" w:space="0" w:color="auto"/>
        <w:right w:val="none" w:sz="0" w:space="0" w:color="auto"/>
      </w:divBdr>
    </w:div>
    <w:div w:id="509099511">
      <w:bodyDiv w:val="1"/>
      <w:marLeft w:val="0"/>
      <w:marRight w:val="0"/>
      <w:marTop w:val="0"/>
      <w:marBottom w:val="0"/>
      <w:divBdr>
        <w:top w:val="none" w:sz="0" w:space="0" w:color="auto"/>
        <w:left w:val="none" w:sz="0" w:space="0" w:color="auto"/>
        <w:bottom w:val="none" w:sz="0" w:space="0" w:color="auto"/>
        <w:right w:val="none" w:sz="0" w:space="0" w:color="auto"/>
      </w:divBdr>
    </w:div>
    <w:div w:id="538972508">
      <w:bodyDiv w:val="1"/>
      <w:marLeft w:val="0"/>
      <w:marRight w:val="0"/>
      <w:marTop w:val="0"/>
      <w:marBottom w:val="0"/>
      <w:divBdr>
        <w:top w:val="none" w:sz="0" w:space="0" w:color="auto"/>
        <w:left w:val="none" w:sz="0" w:space="0" w:color="auto"/>
        <w:bottom w:val="none" w:sz="0" w:space="0" w:color="auto"/>
        <w:right w:val="none" w:sz="0" w:space="0" w:color="auto"/>
      </w:divBdr>
    </w:div>
    <w:div w:id="559025977">
      <w:bodyDiv w:val="1"/>
      <w:marLeft w:val="0"/>
      <w:marRight w:val="0"/>
      <w:marTop w:val="0"/>
      <w:marBottom w:val="0"/>
      <w:divBdr>
        <w:top w:val="none" w:sz="0" w:space="0" w:color="auto"/>
        <w:left w:val="none" w:sz="0" w:space="0" w:color="auto"/>
        <w:bottom w:val="none" w:sz="0" w:space="0" w:color="auto"/>
        <w:right w:val="none" w:sz="0" w:space="0" w:color="auto"/>
      </w:divBdr>
    </w:div>
    <w:div w:id="591860211">
      <w:bodyDiv w:val="1"/>
      <w:marLeft w:val="0"/>
      <w:marRight w:val="0"/>
      <w:marTop w:val="0"/>
      <w:marBottom w:val="0"/>
      <w:divBdr>
        <w:top w:val="none" w:sz="0" w:space="0" w:color="auto"/>
        <w:left w:val="none" w:sz="0" w:space="0" w:color="auto"/>
        <w:bottom w:val="none" w:sz="0" w:space="0" w:color="auto"/>
        <w:right w:val="none" w:sz="0" w:space="0" w:color="auto"/>
      </w:divBdr>
    </w:div>
    <w:div w:id="592664190">
      <w:bodyDiv w:val="1"/>
      <w:marLeft w:val="0"/>
      <w:marRight w:val="0"/>
      <w:marTop w:val="0"/>
      <w:marBottom w:val="0"/>
      <w:divBdr>
        <w:top w:val="none" w:sz="0" w:space="0" w:color="auto"/>
        <w:left w:val="none" w:sz="0" w:space="0" w:color="auto"/>
        <w:bottom w:val="none" w:sz="0" w:space="0" w:color="auto"/>
        <w:right w:val="none" w:sz="0" w:space="0" w:color="auto"/>
      </w:divBdr>
    </w:div>
    <w:div w:id="618679701">
      <w:bodyDiv w:val="1"/>
      <w:marLeft w:val="0"/>
      <w:marRight w:val="0"/>
      <w:marTop w:val="0"/>
      <w:marBottom w:val="0"/>
      <w:divBdr>
        <w:top w:val="none" w:sz="0" w:space="0" w:color="auto"/>
        <w:left w:val="none" w:sz="0" w:space="0" w:color="auto"/>
        <w:bottom w:val="none" w:sz="0" w:space="0" w:color="auto"/>
        <w:right w:val="none" w:sz="0" w:space="0" w:color="auto"/>
      </w:divBdr>
      <w:divsChild>
        <w:div w:id="1003312313">
          <w:marLeft w:val="0"/>
          <w:marRight w:val="0"/>
          <w:marTop w:val="0"/>
          <w:marBottom w:val="0"/>
          <w:divBdr>
            <w:top w:val="none" w:sz="0" w:space="0" w:color="auto"/>
            <w:left w:val="none" w:sz="0" w:space="0" w:color="auto"/>
            <w:bottom w:val="none" w:sz="0" w:space="0" w:color="auto"/>
            <w:right w:val="none" w:sz="0" w:space="0" w:color="auto"/>
          </w:divBdr>
        </w:div>
        <w:div w:id="1526365086">
          <w:marLeft w:val="0"/>
          <w:marRight w:val="0"/>
          <w:marTop w:val="0"/>
          <w:marBottom w:val="0"/>
          <w:divBdr>
            <w:top w:val="none" w:sz="0" w:space="0" w:color="auto"/>
            <w:left w:val="none" w:sz="0" w:space="0" w:color="auto"/>
            <w:bottom w:val="none" w:sz="0" w:space="0" w:color="auto"/>
            <w:right w:val="none" w:sz="0" w:space="0" w:color="auto"/>
          </w:divBdr>
        </w:div>
        <w:div w:id="57364192">
          <w:marLeft w:val="0"/>
          <w:marRight w:val="0"/>
          <w:marTop w:val="0"/>
          <w:marBottom w:val="0"/>
          <w:divBdr>
            <w:top w:val="none" w:sz="0" w:space="0" w:color="auto"/>
            <w:left w:val="none" w:sz="0" w:space="0" w:color="auto"/>
            <w:bottom w:val="none" w:sz="0" w:space="0" w:color="auto"/>
            <w:right w:val="none" w:sz="0" w:space="0" w:color="auto"/>
          </w:divBdr>
        </w:div>
        <w:div w:id="372585490">
          <w:marLeft w:val="0"/>
          <w:marRight w:val="0"/>
          <w:marTop w:val="0"/>
          <w:marBottom w:val="0"/>
          <w:divBdr>
            <w:top w:val="none" w:sz="0" w:space="0" w:color="auto"/>
            <w:left w:val="none" w:sz="0" w:space="0" w:color="auto"/>
            <w:bottom w:val="none" w:sz="0" w:space="0" w:color="auto"/>
            <w:right w:val="none" w:sz="0" w:space="0" w:color="auto"/>
          </w:divBdr>
        </w:div>
      </w:divsChild>
    </w:div>
    <w:div w:id="701981233">
      <w:bodyDiv w:val="1"/>
      <w:marLeft w:val="0"/>
      <w:marRight w:val="0"/>
      <w:marTop w:val="0"/>
      <w:marBottom w:val="0"/>
      <w:divBdr>
        <w:top w:val="none" w:sz="0" w:space="0" w:color="auto"/>
        <w:left w:val="none" w:sz="0" w:space="0" w:color="auto"/>
        <w:bottom w:val="none" w:sz="0" w:space="0" w:color="auto"/>
        <w:right w:val="none" w:sz="0" w:space="0" w:color="auto"/>
      </w:divBdr>
    </w:div>
    <w:div w:id="717895601">
      <w:bodyDiv w:val="1"/>
      <w:marLeft w:val="0"/>
      <w:marRight w:val="0"/>
      <w:marTop w:val="0"/>
      <w:marBottom w:val="0"/>
      <w:divBdr>
        <w:top w:val="none" w:sz="0" w:space="0" w:color="auto"/>
        <w:left w:val="none" w:sz="0" w:space="0" w:color="auto"/>
        <w:bottom w:val="none" w:sz="0" w:space="0" w:color="auto"/>
        <w:right w:val="none" w:sz="0" w:space="0" w:color="auto"/>
      </w:divBdr>
    </w:div>
    <w:div w:id="732701872">
      <w:bodyDiv w:val="1"/>
      <w:marLeft w:val="0"/>
      <w:marRight w:val="0"/>
      <w:marTop w:val="0"/>
      <w:marBottom w:val="0"/>
      <w:divBdr>
        <w:top w:val="none" w:sz="0" w:space="0" w:color="auto"/>
        <w:left w:val="none" w:sz="0" w:space="0" w:color="auto"/>
        <w:bottom w:val="none" w:sz="0" w:space="0" w:color="auto"/>
        <w:right w:val="none" w:sz="0" w:space="0" w:color="auto"/>
      </w:divBdr>
    </w:div>
    <w:div w:id="770322577">
      <w:bodyDiv w:val="1"/>
      <w:marLeft w:val="0"/>
      <w:marRight w:val="0"/>
      <w:marTop w:val="0"/>
      <w:marBottom w:val="0"/>
      <w:divBdr>
        <w:top w:val="none" w:sz="0" w:space="0" w:color="auto"/>
        <w:left w:val="none" w:sz="0" w:space="0" w:color="auto"/>
        <w:bottom w:val="none" w:sz="0" w:space="0" w:color="auto"/>
        <w:right w:val="none" w:sz="0" w:space="0" w:color="auto"/>
      </w:divBdr>
      <w:divsChild>
        <w:div w:id="1577325642">
          <w:marLeft w:val="0"/>
          <w:marRight w:val="0"/>
          <w:marTop w:val="0"/>
          <w:marBottom w:val="160"/>
          <w:divBdr>
            <w:top w:val="none" w:sz="0" w:space="0" w:color="auto"/>
            <w:left w:val="none" w:sz="0" w:space="0" w:color="auto"/>
            <w:bottom w:val="none" w:sz="0" w:space="0" w:color="auto"/>
            <w:right w:val="none" w:sz="0" w:space="0" w:color="auto"/>
          </w:divBdr>
        </w:div>
        <w:div w:id="158665499">
          <w:marLeft w:val="0"/>
          <w:marRight w:val="0"/>
          <w:marTop w:val="0"/>
          <w:marBottom w:val="160"/>
          <w:divBdr>
            <w:top w:val="none" w:sz="0" w:space="0" w:color="auto"/>
            <w:left w:val="none" w:sz="0" w:space="0" w:color="auto"/>
            <w:bottom w:val="none" w:sz="0" w:space="0" w:color="auto"/>
            <w:right w:val="none" w:sz="0" w:space="0" w:color="auto"/>
          </w:divBdr>
        </w:div>
        <w:div w:id="78329841">
          <w:marLeft w:val="0"/>
          <w:marRight w:val="0"/>
          <w:marTop w:val="0"/>
          <w:marBottom w:val="160"/>
          <w:divBdr>
            <w:top w:val="none" w:sz="0" w:space="0" w:color="auto"/>
            <w:left w:val="none" w:sz="0" w:space="0" w:color="auto"/>
            <w:bottom w:val="none" w:sz="0" w:space="0" w:color="auto"/>
            <w:right w:val="none" w:sz="0" w:space="0" w:color="auto"/>
          </w:divBdr>
        </w:div>
      </w:divsChild>
    </w:div>
    <w:div w:id="842471197">
      <w:bodyDiv w:val="1"/>
      <w:marLeft w:val="0"/>
      <w:marRight w:val="0"/>
      <w:marTop w:val="0"/>
      <w:marBottom w:val="0"/>
      <w:divBdr>
        <w:top w:val="none" w:sz="0" w:space="0" w:color="auto"/>
        <w:left w:val="none" w:sz="0" w:space="0" w:color="auto"/>
        <w:bottom w:val="none" w:sz="0" w:space="0" w:color="auto"/>
        <w:right w:val="none" w:sz="0" w:space="0" w:color="auto"/>
      </w:divBdr>
    </w:div>
    <w:div w:id="1021012377">
      <w:bodyDiv w:val="1"/>
      <w:marLeft w:val="0"/>
      <w:marRight w:val="0"/>
      <w:marTop w:val="0"/>
      <w:marBottom w:val="0"/>
      <w:divBdr>
        <w:top w:val="none" w:sz="0" w:space="0" w:color="auto"/>
        <w:left w:val="none" w:sz="0" w:space="0" w:color="auto"/>
        <w:bottom w:val="none" w:sz="0" w:space="0" w:color="auto"/>
        <w:right w:val="none" w:sz="0" w:space="0" w:color="auto"/>
      </w:divBdr>
      <w:divsChild>
        <w:div w:id="1976061657">
          <w:marLeft w:val="0"/>
          <w:marRight w:val="0"/>
          <w:marTop w:val="0"/>
          <w:marBottom w:val="0"/>
          <w:divBdr>
            <w:top w:val="none" w:sz="0" w:space="0" w:color="auto"/>
            <w:left w:val="none" w:sz="0" w:space="0" w:color="auto"/>
            <w:bottom w:val="none" w:sz="0" w:space="0" w:color="auto"/>
            <w:right w:val="none" w:sz="0" w:space="0" w:color="auto"/>
          </w:divBdr>
        </w:div>
        <w:div w:id="1827550065">
          <w:marLeft w:val="0"/>
          <w:marRight w:val="0"/>
          <w:marTop w:val="0"/>
          <w:marBottom w:val="0"/>
          <w:divBdr>
            <w:top w:val="none" w:sz="0" w:space="0" w:color="auto"/>
            <w:left w:val="none" w:sz="0" w:space="0" w:color="auto"/>
            <w:bottom w:val="none" w:sz="0" w:space="0" w:color="auto"/>
            <w:right w:val="none" w:sz="0" w:space="0" w:color="auto"/>
          </w:divBdr>
        </w:div>
        <w:div w:id="188952836">
          <w:marLeft w:val="0"/>
          <w:marRight w:val="0"/>
          <w:marTop w:val="0"/>
          <w:marBottom w:val="0"/>
          <w:divBdr>
            <w:top w:val="none" w:sz="0" w:space="0" w:color="auto"/>
            <w:left w:val="none" w:sz="0" w:space="0" w:color="auto"/>
            <w:bottom w:val="none" w:sz="0" w:space="0" w:color="auto"/>
            <w:right w:val="none" w:sz="0" w:space="0" w:color="auto"/>
          </w:divBdr>
        </w:div>
        <w:div w:id="1791623877">
          <w:marLeft w:val="0"/>
          <w:marRight w:val="0"/>
          <w:marTop w:val="0"/>
          <w:marBottom w:val="0"/>
          <w:divBdr>
            <w:top w:val="none" w:sz="0" w:space="0" w:color="auto"/>
            <w:left w:val="none" w:sz="0" w:space="0" w:color="auto"/>
            <w:bottom w:val="none" w:sz="0" w:space="0" w:color="auto"/>
            <w:right w:val="none" w:sz="0" w:space="0" w:color="auto"/>
          </w:divBdr>
        </w:div>
        <w:div w:id="1244100928">
          <w:marLeft w:val="0"/>
          <w:marRight w:val="0"/>
          <w:marTop w:val="0"/>
          <w:marBottom w:val="0"/>
          <w:divBdr>
            <w:top w:val="none" w:sz="0" w:space="0" w:color="auto"/>
            <w:left w:val="none" w:sz="0" w:space="0" w:color="auto"/>
            <w:bottom w:val="none" w:sz="0" w:space="0" w:color="auto"/>
            <w:right w:val="none" w:sz="0" w:space="0" w:color="auto"/>
          </w:divBdr>
        </w:div>
      </w:divsChild>
    </w:div>
    <w:div w:id="1036851624">
      <w:bodyDiv w:val="1"/>
      <w:marLeft w:val="0"/>
      <w:marRight w:val="0"/>
      <w:marTop w:val="0"/>
      <w:marBottom w:val="0"/>
      <w:divBdr>
        <w:top w:val="none" w:sz="0" w:space="0" w:color="auto"/>
        <w:left w:val="none" w:sz="0" w:space="0" w:color="auto"/>
        <w:bottom w:val="none" w:sz="0" w:space="0" w:color="auto"/>
        <w:right w:val="none" w:sz="0" w:space="0" w:color="auto"/>
      </w:divBdr>
    </w:div>
    <w:div w:id="1044721472">
      <w:bodyDiv w:val="1"/>
      <w:marLeft w:val="0"/>
      <w:marRight w:val="0"/>
      <w:marTop w:val="0"/>
      <w:marBottom w:val="0"/>
      <w:divBdr>
        <w:top w:val="none" w:sz="0" w:space="0" w:color="auto"/>
        <w:left w:val="none" w:sz="0" w:space="0" w:color="auto"/>
        <w:bottom w:val="none" w:sz="0" w:space="0" w:color="auto"/>
        <w:right w:val="none" w:sz="0" w:space="0" w:color="auto"/>
      </w:divBdr>
    </w:div>
    <w:div w:id="1062293101">
      <w:bodyDiv w:val="1"/>
      <w:marLeft w:val="0"/>
      <w:marRight w:val="0"/>
      <w:marTop w:val="0"/>
      <w:marBottom w:val="0"/>
      <w:divBdr>
        <w:top w:val="none" w:sz="0" w:space="0" w:color="auto"/>
        <w:left w:val="none" w:sz="0" w:space="0" w:color="auto"/>
        <w:bottom w:val="none" w:sz="0" w:space="0" w:color="auto"/>
        <w:right w:val="none" w:sz="0" w:space="0" w:color="auto"/>
      </w:divBdr>
      <w:divsChild>
        <w:div w:id="1947157638">
          <w:marLeft w:val="0"/>
          <w:marRight w:val="0"/>
          <w:marTop w:val="0"/>
          <w:marBottom w:val="0"/>
          <w:divBdr>
            <w:top w:val="none" w:sz="0" w:space="0" w:color="auto"/>
            <w:left w:val="none" w:sz="0" w:space="0" w:color="auto"/>
            <w:bottom w:val="none" w:sz="0" w:space="0" w:color="auto"/>
            <w:right w:val="none" w:sz="0" w:space="0" w:color="auto"/>
          </w:divBdr>
        </w:div>
        <w:div w:id="1853759578">
          <w:marLeft w:val="0"/>
          <w:marRight w:val="0"/>
          <w:marTop w:val="0"/>
          <w:marBottom w:val="0"/>
          <w:divBdr>
            <w:top w:val="none" w:sz="0" w:space="0" w:color="auto"/>
            <w:left w:val="none" w:sz="0" w:space="0" w:color="auto"/>
            <w:bottom w:val="none" w:sz="0" w:space="0" w:color="auto"/>
            <w:right w:val="none" w:sz="0" w:space="0" w:color="auto"/>
          </w:divBdr>
        </w:div>
      </w:divsChild>
    </w:div>
    <w:div w:id="1151562229">
      <w:bodyDiv w:val="1"/>
      <w:marLeft w:val="0"/>
      <w:marRight w:val="0"/>
      <w:marTop w:val="0"/>
      <w:marBottom w:val="0"/>
      <w:divBdr>
        <w:top w:val="none" w:sz="0" w:space="0" w:color="auto"/>
        <w:left w:val="none" w:sz="0" w:space="0" w:color="auto"/>
        <w:bottom w:val="none" w:sz="0" w:space="0" w:color="auto"/>
        <w:right w:val="none" w:sz="0" w:space="0" w:color="auto"/>
      </w:divBdr>
    </w:div>
    <w:div w:id="1210654690">
      <w:bodyDiv w:val="1"/>
      <w:marLeft w:val="0"/>
      <w:marRight w:val="0"/>
      <w:marTop w:val="0"/>
      <w:marBottom w:val="0"/>
      <w:divBdr>
        <w:top w:val="none" w:sz="0" w:space="0" w:color="auto"/>
        <w:left w:val="none" w:sz="0" w:space="0" w:color="auto"/>
        <w:bottom w:val="none" w:sz="0" w:space="0" w:color="auto"/>
        <w:right w:val="none" w:sz="0" w:space="0" w:color="auto"/>
      </w:divBdr>
      <w:divsChild>
        <w:div w:id="853500473">
          <w:marLeft w:val="0"/>
          <w:marRight w:val="0"/>
          <w:marTop w:val="0"/>
          <w:marBottom w:val="160"/>
          <w:divBdr>
            <w:top w:val="none" w:sz="0" w:space="0" w:color="auto"/>
            <w:left w:val="none" w:sz="0" w:space="0" w:color="auto"/>
            <w:bottom w:val="none" w:sz="0" w:space="0" w:color="auto"/>
            <w:right w:val="none" w:sz="0" w:space="0" w:color="auto"/>
          </w:divBdr>
        </w:div>
        <w:div w:id="294482221">
          <w:marLeft w:val="0"/>
          <w:marRight w:val="0"/>
          <w:marTop w:val="0"/>
          <w:marBottom w:val="160"/>
          <w:divBdr>
            <w:top w:val="none" w:sz="0" w:space="0" w:color="auto"/>
            <w:left w:val="none" w:sz="0" w:space="0" w:color="auto"/>
            <w:bottom w:val="none" w:sz="0" w:space="0" w:color="auto"/>
            <w:right w:val="none" w:sz="0" w:space="0" w:color="auto"/>
          </w:divBdr>
        </w:div>
        <w:div w:id="1116371378">
          <w:marLeft w:val="0"/>
          <w:marRight w:val="0"/>
          <w:marTop w:val="0"/>
          <w:marBottom w:val="160"/>
          <w:divBdr>
            <w:top w:val="none" w:sz="0" w:space="0" w:color="auto"/>
            <w:left w:val="none" w:sz="0" w:space="0" w:color="auto"/>
            <w:bottom w:val="none" w:sz="0" w:space="0" w:color="auto"/>
            <w:right w:val="none" w:sz="0" w:space="0" w:color="auto"/>
          </w:divBdr>
        </w:div>
      </w:divsChild>
    </w:div>
    <w:div w:id="1306623687">
      <w:bodyDiv w:val="1"/>
      <w:marLeft w:val="0"/>
      <w:marRight w:val="0"/>
      <w:marTop w:val="0"/>
      <w:marBottom w:val="0"/>
      <w:divBdr>
        <w:top w:val="none" w:sz="0" w:space="0" w:color="auto"/>
        <w:left w:val="none" w:sz="0" w:space="0" w:color="auto"/>
        <w:bottom w:val="none" w:sz="0" w:space="0" w:color="auto"/>
        <w:right w:val="none" w:sz="0" w:space="0" w:color="auto"/>
      </w:divBdr>
    </w:div>
    <w:div w:id="1346514642">
      <w:bodyDiv w:val="1"/>
      <w:marLeft w:val="0"/>
      <w:marRight w:val="0"/>
      <w:marTop w:val="0"/>
      <w:marBottom w:val="0"/>
      <w:divBdr>
        <w:top w:val="none" w:sz="0" w:space="0" w:color="auto"/>
        <w:left w:val="none" w:sz="0" w:space="0" w:color="auto"/>
        <w:bottom w:val="none" w:sz="0" w:space="0" w:color="auto"/>
        <w:right w:val="none" w:sz="0" w:space="0" w:color="auto"/>
      </w:divBdr>
      <w:divsChild>
        <w:div w:id="954411666">
          <w:marLeft w:val="0"/>
          <w:marRight w:val="0"/>
          <w:marTop w:val="0"/>
          <w:marBottom w:val="0"/>
          <w:divBdr>
            <w:top w:val="none" w:sz="0" w:space="0" w:color="auto"/>
            <w:left w:val="none" w:sz="0" w:space="0" w:color="auto"/>
            <w:bottom w:val="none" w:sz="0" w:space="0" w:color="auto"/>
            <w:right w:val="none" w:sz="0" w:space="0" w:color="auto"/>
          </w:divBdr>
        </w:div>
        <w:div w:id="1124350909">
          <w:marLeft w:val="0"/>
          <w:marRight w:val="0"/>
          <w:marTop w:val="0"/>
          <w:marBottom w:val="0"/>
          <w:divBdr>
            <w:top w:val="none" w:sz="0" w:space="0" w:color="auto"/>
            <w:left w:val="none" w:sz="0" w:space="0" w:color="auto"/>
            <w:bottom w:val="none" w:sz="0" w:space="0" w:color="auto"/>
            <w:right w:val="none" w:sz="0" w:space="0" w:color="auto"/>
          </w:divBdr>
        </w:div>
        <w:div w:id="1370491461">
          <w:marLeft w:val="0"/>
          <w:marRight w:val="0"/>
          <w:marTop w:val="0"/>
          <w:marBottom w:val="0"/>
          <w:divBdr>
            <w:top w:val="none" w:sz="0" w:space="0" w:color="auto"/>
            <w:left w:val="none" w:sz="0" w:space="0" w:color="auto"/>
            <w:bottom w:val="none" w:sz="0" w:space="0" w:color="auto"/>
            <w:right w:val="none" w:sz="0" w:space="0" w:color="auto"/>
          </w:divBdr>
        </w:div>
        <w:div w:id="2053340896">
          <w:marLeft w:val="0"/>
          <w:marRight w:val="0"/>
          <w:marTop w:val="0"/>
          <w:marBottom w:val="0"/>
          <w:divBdr>
            <w:top w:val="none" w:sz="0" w:space="0" w:color="auto"/>
            <w:left w:val="none" w:sz="0" w:space="0" w:color="auto"/>
            <w:bottom w:val="none" w:sz="0" w:space="0" w:color="auto"/>
            <w:right w:val="none" w:sz="0" w:space="0" w:color="auto"/>
          </w:divBdr>
        </w:div>
        <w:div w:id="2113283866">
          <w:marLeft w:val="0"/>
          <w:marRight w:val="0"/>
          <w:marTop w:val="0"/>
          <w:marBottom w:val="0"/>
          <w:divBdr>
            <w:top w:val="none" w:sz="0" w:space="0" w:color="auto"/>
            <w:left w:val="none" w:sz="0" w:space="0" w:color="auto"/>
            <w:bottom w:val="none" w:sz="0" w:space="0" w:color="auto"/>
            <w:right w:val="none" w:sz="0" w:space="0" w:color="auto"/>
          </w:divBdr>
        </w:div>
        <w:div w:id="481238365">
          <w:marLeft w:val="0"/>
          <w:marRight w:val="0"/>
          <w:marTop w:val="0"/>
          <w:marBottom w:val="0"/>
          <w:divBdr>
            <w:top w:val="none" w:sz="0" w:space="0" w:color="auto"/>
            <w:left w:val="none" w:sz="0" w:space="0" w:color="auto"/>
            <w:bottom w:val="none" w:sz="0" w:space="0" w:color="auto"/>
            <w:right w:val="none" w:sz="0" w:space="0" w:color="auto"/>
          </w:divBdr>
        </w:div>
        <w:div w:id="2026010552">
          <w:marLeft w:val="0"/>
          <w:marRight w:val="0"/>
          <w:marTop w:val="0"/>
          <w:marBottom w:val="0"/>
          <w:divBdr>
            <w:top w:val="none" w:sz="0" w:space="0" w:color="auto"/>
            <w:left w:val="none" w:sz="0" w:space="0" w:color="auto"/>
            <w:bottom w:val="none" w:sz="0" w:space="0" w:color="auto"/>
            <w:right w:val="none" w:sz="0" w:space="0" w:color="auto"/>
          </w:divBdr>
        </w:div>
        <w:div w:id="65538031">
          <w:marLeft w:val="0"/>
          <w:marRight w:val="0"/>
          <w:marTop w:val="0"/>
          <w:marBottom w:val="0"/>
          <w:divBdr>
            <w:top w:val="none" w:sz="0" w:space="0" w:color="auto"/>
            <w:left w:val="none" w:sz="0" w:space="0" w:color="auto"/>
            <w:bottom w:val="none" w:sz="0" w:space="0" w:color="auto"/>
            <w:right w:val="none" w:sz="0" w:space="0" w:color="auto"/>
          </w:divBdr>
        </w:div>
        <w:div w:id="1391803992">
          <w:marLeft w:val="0"/>
          <w:marRight w:val="0"/>
          <w:marTop w:val="0"/>
          <w:marBottom w:val="0"/>
          <w:divBdr>
            <w:top w:val="none" w:sz="0" w:space="0" w:color="auto"/>
            <w:left w:val="none" w:sz="0" w:space="0" w:color="auto"/>
            <w:bottom w:val="none" w:sz="0" w:space="0" w:color="auto"/>
            <w:right w:val="none" w:sz="0" w:space="0" w:color="auto"/>
          </w:divBdr>
        </w:div>
        <w:div w:id="1502160275">
          <w:marLeft w:val="0"/>
          <w:marRight w:val="0"/>
          <w:marTop w:val="0"/>
          <w:marBottom w:val="0"/>
          <w:divBdr>
            <w:top w:val="none" w:sz="0" w:space="0" w:color="auto"/>
            <w:left w:val="none" w:sz="0" w:space="0" w:color="auto"/>
            <w:bottom w:val="none" w:sz="0" w:space="0" w:color="auto"/>
            <w:right w:val="none" w:sz="0" w:space="0" w:color="auto"/>
          </w:divBdr>
        </w:div>
        <w:div w:id="493380437">
          <w:marLeft w:val="0"/>
          <w:marRight w:val="0"/>
          <w:marTop w:val="0"/>
          <w:marBottom w:val="0"/>
          <w:divBdr>
            <w:top w:val="none" w:sz="0" w:space="0" w:color="auto"/>
            <w:left w:val="none" w:sz="0" w:space="0" w:color="auto"/>
            <w:bottom w:val="none" w:sz="0" w:space="0" w:color="auto"/>
            <w:right w:val="none" w:sz="0" w:space="0" w:color="auto"/>
          </w:divBdr>
        </w:div>
      </w:divsChild>
    </w:div>
    <w:div w:id="1387611068">
      <w:bodyDiv w:val="1"/>
      <w:marLeft w:val="0"/>
      <w:marRight w:val="0"/>
      <w:marTop w:val="0"/>
      <w:marBottom w:val="0"/>
      <w:divBdr>
        <w:top w:val="none" w:sz="0" w:space="0" w:color="auto"/>
        <w:left w:val="none" w:sz="0" w:space="0" w:color="auto"/>
        <w:bottom w:val="none" w:sz="0" w:space="0" w:color="auto"/>
        <w:right w:val="none" w:sz="0" w:space="0" w:color="auto"/>
      </w:divBdr>
      <w:divsChild>
        <w:div w:id="638189798">
          <w:marLeft w:val="0"/>
          <w:marRight w:val="0"/>
          <w:marTop w:val="0"/>
          <w:marBottom w:val="0"/>
          <w:divBdr>
            <w:top w:val="none" w:sz="0" w:space="0" w:color="auto"/>
            <w:left w:val="none" w:sz="0" w:space="0" w:color="auto"/>
            <w:bottom w:val="none" w:sz="0" w:space="0" w:color="auto"/>
            <w:right w:val="none" w:sz="0" w:space="0" w:color="auto"/>
          </w:divBdr>
        </w:div>
        <w:div w:id="133373842">
          <w:marLeft w:val="0"/>
          <w:marRight w:val="0"/>
          <w:marTop w:val="0"/>
          <w:marBottom w:val="0"/>
          <w:divBdr>
            <w:top w:val="none" w:sz="0" w:space="0" w:color="auto"/>
            <w:left w:val="none" w:sz="0" w:space="0" w:color="auto"/>
            <w:bottom w:val="none" w:sz="0" w:space="0" w:color="auto"/>
            <w:right w:val="none" w:sz="0" w:space="0" w:color="auto"/>
          </w:divBdr>
        </w:div>
        <w:div w:id="940912948">
          <w:marLeft w:val="0"/>
          <w:marRight w:val="0"/>
          <w:marTop w:val="0"/>
          <w:marBottom w:val="0"/>
          <w:divBdr>
            <w:top w:val="none" w:sz="0" w:space="0" w:color="auto"/>
            <w:left w:val="none" w:sz="0" w:space="0" w:color="auto"/>
            <w:bottom w:val="none" w:sz="0" w:space="0" w:color="auto"/>
            <w:right w:val="none" w:sz="0" w:space="0" w:color="auto"/>
          </w:divBdr>
        </w:div>
        <w:div w:id="1100838745">
          <w:marLeft w:val="0"/>
          <w:marRight w:val="0"/>
          <w:marTop w:val="0"/>
          <w:marBottom w:val="0"/>
          <w:divBdr>
            <w:top w:val="none" w:sz="0" w:space="0" w:color="auto"/>
            <w:left w:val="none" w:sz="0" w:space="0" w:color="auto"/>
            <w:bottom w:val="none" w:sz="0" w:space="0" w:color="auto"/>
            <w:right w:val="none" w:sz="0" w:space="0" w:color="auto"/>
          </w:divBdr>
        </w:div>
        <w:div w:id="981540203">
          <w:marLeft w:val="0"/>
          <w:marRight w:val="0"/>
          <w:marTop w:val="0"/>
          <w:marBottom w:val="0"/>
          <w:divBdr>
            <w:top w:val="none" w:sz="0" w:space="0" w:color="auto"/>
            <w:left w:val="none" w:sz="0" w:space="0" w:color="auto"/>
            <w:bottom w:val="none" w:sz="0" w:space="0" w:color="auto"/>
            <w:right w:val="none" w:sz="0" w:space="0" w:color="auto"/>
          </w:divBdr>
        </w:div>
        <w:div w:id="610363591">
          <w:marLeft w:val="0"/>
          <w:marRight w:val="0"/>
          <w:marTop w:val="0"/>
          <w:marBottom w:val="0"/>
          <w:divBdr>
            <w:top w:val="none" w:sz="0" w:space="0" w:color="auto"/>
            <w:left w:val="none" w:sz="0" w:space="0" w:color="auto"/>
            <w:bottom w:val="none" w:sz="0" w:space="0" w:color="auto"/>
            <w:right w:val="none" w:sz="0" w:space="0" w:color="auto"/>
          </w:divBdr>
        </w:div>
        <w:div w:id="1414934499">
          <w:marLeft w:val="0"/>
          <w:marRight w:val="0"/>
          <w:marTop w:val="0"/>
          <w:marBottom w:val="0"/>
          <w:divBdr>
            <w:top w:val="none" w:sz="0" w:space="0" w:color="auto"/>
            <w:left w:val="none" w:sz="0" w:space="0" w:color="auto"/>
            <w:bottom w:val="none" w:sz="0" w:space="0" w:color="auto"/>
            <w:right w:val="none" w:sz="0" w:space="0" w:color="auto"/>
          </w:divBdr>
        </w:div>
        <w:div w:id="776557621">
          <w:marLeft w:val="0"/>
          <w:marRight w:val="0"/>
          <w:marTop w:val="0"/>
          <w:marBottom w:val="0"/>
          <w:divBdr>
            <w:top w:val="none" w:sz="0" w:space="0" w:color="auto"/>
            <w:left w:val="none" w:sz="0" w:space="0" w:color="auto"/>
            <w:bottom w:val="none" w:sz="0" w:space="0" w:color="auto"/>
            <w:right w:val="none" w:sz="0" w:space="0" w:color="auto"/>
          </w:divBdr>
        </w:div>
        <w:div w:id="371541533">
          <w:marLeft w:val="0"/>
          <w:marRight w:val="0"/>
          <w:marTop w:val="0"/>
          <w:marBottom w:val="0"/>
          <w:divBdr>
            <w:top w:val="none" w:sz="0" w:space="0" w:color="auto"/>
            <w:left w:val="none" w:sz="0" w:space="0" w:color="auto"/>
            <w:bottom w:val="none" w:sz="0" w:space="0" w:color="auto"/>
            <w:right w:val="none" w:sz="0" w:space="0" w:color="auto"/>
          </w:divBdr>
        </w:div>
      </w:divsChild>
    </w:div>
    <w:div w:id="1450200752">
      <w:bodyDiv w:val="1"/>
      <w:marLeft w:val="0"/>
      <w:marRight w:val="0"/>
      <w:marTop w:val="0"/>
      <w:marBottom w:val="0"/>
      <w:divBdr>
        <w:top w:val="none" w:sz="0" w:space="0" w:color="auto"/>
        <w:left w:val="none" w:sz="0" w:space="0" w:color="auto"/>
        <w:bottom w:val="none" w:sz="0" w:space="0" w:color="auto"/>
        <w:right w:val="none" w:sz="0" w:space="0" w:color="auto"/>
      </w:divBdr>
    </w:div>
    <w:div w:id="1479952658">
      <w:bodyDiv w:val="1"/>
      <w:marLeft w:val="0"/>
      <w:marRight w:val="0"/>
      <w:marTop w:val="0"/>
      <w:marBottom w:val="0"/>
      <w:divBdr>
        <w:top w:val="none" w:sz="0" w:space="0" w:color="auto"/>
        <w:left w:val="none" w:sz="0" w:space="0" w:color="auto"/>
        <w:bottom w:val="none" w:sz="0" w:space="0" w:color="auto"/>
        <w:right w:val="none" w:sz="0" w:space="0" w:color="auto"/>
      </w:divBdr>
    </w:div>
    <w:div w:id="1496531179">
      <w:bodyDiv w:val="1"/>
      <w:marLeft w:val="0"/>
      <w:marRight w:val="0"/>
      <w:marTop w:val="0"/>
      <w:marBottom w:val="0"/>
      <w:divBdr>
        <w:top w:val="none" w:sz="0" w:space="0" w:color="auto"/>
        <w:left w:val="none" w:sz="0" w:space="0" w:color="auto"/>
        <w:bottom w:val="none" w:sz="0" w:space="0" w:color="auto"/>
        <w:right w:val="none" w:sz="0" w:space="0" w:color="auto"/>
      </w:divBdr>
      <w:divsChild>
        <w:div w:id="1925798477">
          <w:marLeft w:val="0"/>
          <w:marRight w:val="0"/>
          <w:marTop w:val="0"/>
          <w:marBottom w:val="0"/>
          <w:divBdr>
            <w:top w:val="none" w:sz="0" w:space="0" w:color="auto"/>
            <w:left w:val="none" w:sz="0" w:space="0" w:color="auto"/>
            <w:bottom w:val="none" w:sz="0" w:space="0" w:color="auto"/>
            <w:right w:val="none" w:sz="0" w:space="0" w:color="auto"/>
          </w:divBdr>
        </w:div>
        <w:div w:id="1362169876">
          <w:marLeft w:val="0"/>
          <w:marRight w:val="0"/>
          <w:marTop w:val="0"/>
          <w:marBottom w:val="0"/>
          <w:divBdr>
            <w:top w:val="none" w:sz="0" w:space="0" w:color="auto"/>
            <w:left w:val="none" w:sz="0" w:space="0" w:color="auto"/>
            <w:bottom w:val="none" w:sz="0" w:space="0" w:color="auto"/>
            <w:right w:val="none" w:sz="0" w:space="0" w:color="auto"/>
          </w:divBdr>
        </w:div>
        <w:div w:id="1689789071">
          <w:marLeft w:val="0"/>
          <w:marRight w:val="0"/>
          <w:marTop w:val="0"/>
          <w:marBottom w:val="0"/>
          <w:divBdr>
            <w:top w:val="none" w:sz="0" w:space="0" w:color="auto"/>
            <w:left w:val="none" w:sz="0" w:space="0" w:color="auto"/>
            <w:bottom w:val="none" w:sz="0" w:space="0" w:color="auto"/>
            <w:right w:val="none" w:sz="0" w:space="0" w:color="auto"/>
          </w:divBdr>
        </w:div>
      </w:divsChild>
    </w:div>
    <w:div w:id="1609115913">
      <w:bodyDiv w:val="1"/>
      <w:marLeft w:val="0"/>
      <w:marRight w:val="0"/>
      <w:marTop w:val="0"/>
      <w:marBottom w:val="0"/>
      <w:divBdr>
        <w:top w:val="none" w:sz="0" w:space="0" w:color="auto"/>
        <w:left w:val="none" w:sz="0" w:space="0" w:color="auto"/>
        <w:bottom w:val="none" w:sz="0" w:space="0" w:color="auto"/>
        <w:right w:val="none" w:sz="0" w:space="0" w:color="auto"/>
      </w:divBdr>
    </w:div>
    <w:div w:id="1614509815">
      <w:bodyDiv w:val="1"/>
      <w:marLeft w:val="0"/>
      <w:marRight w:val="0"/>
      <w:marTop w:val="0"/>
      <w:marBottom w:val="0"/>
      <w:divBdr>
        <w:top w:val="none" w:sz="0" w:space="0" w:color="auto"/>
        <w:left w:val="none" w:sz="0" w:space="0" w:color="auto"/>
        <w:bottom w:val="none" w:sz="0" w:space="0" w:color="auto"/>
        <w:right w:val="none" w:sz="0" w:space="0" w:color="auto"/>
      </w:divBdr>
    </w:div>
    <w:div w:id="1631089174">
      <w:bodyDiv w:val="1"/>
      <w:marLeft w:val="0"/>
      <w:marRight w:val="0"/>
      <w:marTop w:val="0"/>
      <w:marBottom w:val="0"/>
      <w:divBdr>
        <w:top w:val="none" w:sz="0" w:space="0" w:color="auto"/>
        <w:left w:val="none" w:sz="0" w:space="0" w:color="auto"/>
        <w:bottom w:val="none" w:sz="0" w:space="0" w:color="auto"/>
        <w:right w:val="none" w:sz="0" w:space="0" w:color="auto"/>
      </w:divBdr>
      <w:divsChild>
        <w:div w:id="1657953557">
          <w:marLeft w:val="0"/>
          <w:marRight w:val="0"/>
          <w:marTop w:val="0"/>
          <w:marBottom w:val="0"/>
          <w:divBdr>
            <w:top w:val="none" w:sz="0" w:space="0" w:color="auto"/>
            <w:left w:val="none" w:sz="0" w:space="0" w:color="auto"/>
            <w:bottom w:val="none" w:sz="0" w:space="0" w:color="auto"/>
            <w:right w:val="none" w:sz="0" w:space="0" w:color="auto"/>
          </w:divBdr>
        </w:div>
        <w:div w:id="480774145">
          <w:marLeft w:val="0"/>
          <w:marRight w:val="0"/>
          <w:marTop w:val="0"/>
          <w:marBottom w:val="0"/>
          <w:divBdr>
            <w:top w:val="none" w:sz="0" w:space="0" w:color="auto"/>
            <w:left w:val="none" w:sz="0" w:space="0" w:color="auto"/>
            <w:bottom w:val="none" w:sz="0" w:space="0" w:color="auto"/>
            <w:right w:val="none" w:sz="0" w:space="0" w:color="auto"/>
          </w:divBdr>
        </w:div>
        <w:div w:id="586233640">
          <w:marLeft w:val="0"/>
          <w:marRight w:val="0"/>
          <w:marTop w:val="0"/>
          <w:marBottom w:val="0"/>
          <w:divBdr>
            <w:top w:val="none" w:sz="0" w:space="0" w:color="auto"/>
            <w:left w:val="none" w:sz="0" w:space="0" w:color="auto"/>
            <w:bottom w:val="none" w:sz="0" w:space="0" w:color="auto"/>
            <w:right w:val="none" w:sz="0" w:space="0" w:color="auto"/>
          </w:divBdr>
        </w:div>
        <w:div w:id="147405613">
          <w:marLeft w:val="0"/>
          <w:marRight w:val="0"/>
          <w:marTop w:val="0"/>
          <w:marBottom w:val="0"/>
          <w:divBdr>
            <w:top w:val="none" w:sz="0" w:space="0" w:color="auto"/>
            <w:left w:val="none" w:sz="0" w:space="0" w:color="auto"/>
            <w:bottom w:val="none" w:sz="0" w:space="0" w:color="auto"/>
            <w:right w:val="none" w:sz="0" w:space="0" w:color="auto"/>
          </w:divBdr>
        </w:div>
        <w:div w:id="885946041">
          <w:marLeft w:val="0"/>
          <w:marRight w:val="0"/>
          <w:marTop w:val="0"/>
          <w:marBottom w:val="0"/>
          <w:divBdr>
            <w:top w:val="none" w:sz="0" w:space="0" w:color="auto"/>
            <w:left w:val="none" w:sz="0" w:space="0" w:color="auto"/>
            <w:bottom w:val="none" w:sz="0" w:space="0" w:color="auto"/>
            <w:right w:val="none" w:sz="0" w:space="0" w:color="auto"/>
          </w:divBdr>
        </w:div>
        <w:div w:id="1060637125">
          <w:marLeft w:val="0"/>
          <w:marRight w:val="0"/>
          <w:marTop w:val="0"/>
          <w:marBottom w:val="0"/>
          <w:divBdr>
            <w:top w:val="none" w:sz="0" w:space="0" w:color="auto"/>
            <w:left w:val="none" w:sz="0" w:space="0" w:color="auto"/>
            <w:bottom w:val="none" w:sz="0" w:space="0" w:color="auto"/>
            <w:right w:val="none" w:sz="0" w:space="0" w:color="auto"/>
          </w:divBdr>
        </w:div>
        <w:div w:id="1697847995">
          <w:marLeft w:val="0"/>
          <w:marRight w:val="0"/>
          <w:marTop w:val="0"/>
          <w:marBottom w:val="0"/>
          <w:divBdr>
            <w:top w:val="none" w:sz="0" w:space="0" w:color="auto"/>
            <w:left w:val="none" w:sz="0" w:space="0" w:color="auto"/>
            <w:bottom w:val="none" w:sz="0" w:space="0" w:color="auto"/>
            <w:right w:val="none" w:sz="0" w:space="0" w:color="auto"/>
          </w:divBdr>
        </w:div>
        <w:div w:id="11495087">
          <w:marLeft w:val="0"/>
          <w:marRight w:val="0"/>
          <w:marTop w:val="0"/>
          <w:marBottom w:val="0"/>
          <w:divBdr>
            <w:top w:val="none" w:sz="0" w:space="0" w:color="auto"/>
            <w:left w:val="none" w:sz="0" w:space="0" w:color="auto"/>
            <w:bottom w:val="none" w:sz="0" w:space="0" w:color="auto"/>
            <w:right w:val="none" w:sz="0" w:space="0" w:color="auto"/>
          </w:divBdr>
        </w:div>
      </w:divsChild>
    </w:div>
    <w:div w:id="1702777979">
      <w:bodyDiv w:val="1"/>
      <w:marLeft w:val="0"/>
      <w:marRight w:val="0"/>
      <w:marTop w:val="0"/>
      <w:marBottom w:val="0"/>
      <w:divBdr>
        <w:top w:val="none" w:sz="0" w:space="0" w:color="auto"/>
        <w:left w:val="none" w:sz="0" w:space="0" w:color="auto"/>
        <w:bottom w:val="none" w:sz="0" w:space="0" w:color="auto"/>
        <w:right w:val="none" w:sz="0" w:space="0" w:color="auto"/>
      </w:divBdr>
      <w:divsChild>
        <w:div w:id="641274483">
          <w:marLeft w:val="0"/>
          <w:marRight w:val="0"/>
          <w:marTop w:val="0"/>
          <w:marBottom w:val="0"/>
          <w:divBdr>
            <w:top w:val="none" w:sz="0" w:space="0" w:color="auto"/>
            <w:left w:val="none" w:sz="0" w:space="0" w:color="auto"/>
            <w:bottom w:val="none" w:sz="0" w:space="0" w:color="auto"/>
            <w:right w:val="none" w:sz="0" w:space="0" w:color="auto"/>
          </w:divBdr>
          <w:divsChild>
            <w:div w:id="1548682491">
              <w:marLeft w:val="0"/>
              <w:marRight w:val="0"/>
              <w:marTop w:val="0"/>
              <w:marBottom w:val="0"/>
              <w:divBdr>
                <w:top w:val="none" w:sz="0" w:space="0" w:color="auto"/>
                <w:left w:val="none" w:sz="0" w:space="0" w:color="auto"/>
                <w:bottom w:val="none" w:sz="0" w:space="0" w:color="auto"/>
                <w:right w:val="none" w:sz="0" w:space="0" w:color="auto"/>
              </w:divBdr>
            </w:div>
            <w:div w:id="144788372">
              <w:marLeft w:val="0"/>
              <w:marRight w:val="0"/>
              <w:marTop w:val="0"/>
              <w:marBottom w:val="0"/>
              <w:divBdr>
                <w:top w:val="none" w:sz="0" w:space="0" w:color="auto"/>
                <w:left w:val="none" w:sz="0" w:space="0" w:color="auto"/>
                <w:bottom w:val="none" w:sz="0" w:space="0" w:color="auto"/>
                <w:right w:val="none" w:sz="0" w:space="0" w:color="auto"/>
              </w:divBdr>
            </w:div>
            <w:div w:id="56393663">
              <w:marLeft w:val="0"/>
              <w:marRight w:val="0"/>
              <w:marTop w:val="0"/>
              <w:marBottom w:val="0"/>
              <w:divBdr>
                <w:top w:val="none" w:sz="0" w:space="0" w:color="auto"/>
                <w:left w:val="none" w:sz="0" w:space="0" w:color="auto"/>
                <w:bottom w:val="none" w:sz="0" w:space="0" w:color="auto"/>
                <w:right w:val="none" w:sz="0" w:space="0" w:color="auto"/>
              </w:divBdr>
            </w:div>
            <w:div w:id="1668097330">
              <w:marLeft w:val="0"/>
              <w:marRight w:val="0"/>
              <w:marTop w:val="0"/>
              <w:marBottom w:val="0"/>
              <w:divBdr>
                <w:top w:val="none" w:sz="0" w:space="0" w:color="auto"/>
                <w:left w:val="none" w:sz="0" w:space="0" w:color="auto"/>
                <w:bottom w:val="none" w:sz="0" w:space="0" w:color="auto"/>
                <w:right w:val="none" w:sz="0" w:space="0" w:color="auto"/>
              </w:divBdr>
            </w:div>
            <w:div w:id="183328712">
              <w:marLeft w:val="0"/>
              <w:marRight w:val="0"/>
              <w:marTop w:val="0"/>
              <w:marBottom w:val="0"/>
              <w:divBdr>
                <w:top w:val="none" w:sz="0" w:space="0" w:color="auto"/>
                <w:left w:val="none" w:sz="0" w:space="0" w:color="auto"/>
                <w:bottom w:val="none" w:sz="0" w:space="0" w:color="auto"/>
                <w:right w:val="none" w:sz="0" w:space="0" w:color="auto"/>
              </w:divBdr>
            </w:div>
            <w:div w:id="891186770">
              <w:marLeft w:val="0"/>
              <w:marRight w:val="0"/>
              <w:marTop w:val="0"/>
              <w:marBottom w:val="0"/>
              <w:divBdr>
                <w:top w:val="none" w:sz="0" w:space="0" w:color="auto"/>
                <w:left w:val="none" w:sz="0" w:space="0" w:color="auto"/>
                <w:bottom w:val="none" w:sz="0" w:space="0" w:color="auto"/>
                <w:right w:val="none" w:sz="0" w:space="0" w:color="auto"/>
              </w:divBdr>
              <w:divsChild>
                <w:div w:id="849757690">
                  <w:marLeft w:val="0"/>
                  <w:marRight w:val="0"/>
                  <w:marTop w:val="0"/>
                  <w:marBottom w:val="0"/>
                  <w:divBdr>
                    <w:top w:val="none" w:sz="0" w:space="0" w:color="auto"/>
                    <w:left w:val="none" w:sz="0" w:space="0" w:color="auto"/>
                    <w:bottom w:val="none" w:sz="0" w:space="0" w:color="auto"/>
                    <w:right w:val="none" w:sz="0" w:space="0" w:color="auto"/>
                  </w:divBdr>
                </w:div>
              </w:divsChild>
            </w:div>
            <w:div w:id="2001615614">
              <w:marLeft w:val="0"/>
              <w:marRight w:val="0"/>
              <w:marTop w:val="0"/>
              <w:marBottom w:val="0"/>
              <w:divBdr>
                <w:top w:val="none" w:sz="0" w:space="0" w:color="auto"/>
                <w:left w:val="none" w:sz="0" w:space="0" w:color="auto"/>
                <w:bottom w:val="none" w:sz="0" w:space="0" w:color="auto"/>
                <w:right w:val="none" w:sz="0" w:space="0" w:color="auto"/>
              </w:divBdr>
            </w:div>
            <w:div w:id="8957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4904">
      <w:bodyDiv w:val="1"/>
      <w:marLeft w:val="0"/>
      <w:marRight w:val="0"/>
      <w:marTop w:val="0"/>
      <w:marBottom w:val="0"/>
      <w:divBdr>
        <w:top w:val="none" w:sz="0" w:space="0" w:color="auto"/>
        <w:left w:val="none" w:sz="0" w:space="0" w:color="auto"/>
        <w:bottom w:val="none" w:sz="0" w:space="0" w:color="auto"/>
        <w:right w:val="none" w:sz="0" w:space="0" w:color="auto"/>
      </w:divBdr>
    </w:div>
    <w:div w:id="1750271591">
      <w:bodyDiv w:val="1"/>
      <w:marLeft w:val="0"/>
      <w:marRight w:val="0"/>
      <w:marTop w:val="0"/>
      <w:marBottom w:val="0"/>
      <w:divBdr>
        <w:top w:val="none" w:sz="0" w:space="0" w:color="auto"/>
        <w:left w:val="none" w:sz="0" w:space="0" w:color="auto"/>
        <w:bottom w:val="none" w:sz="0" w:space="0" w:color="auto"/>
        <w:right w:val="none" w:sz="0" w:space="0" w:color="auto"/>
      </w:divBdr>
    </w:div>
    <w:div w:id="1790003836">
      <w:bodyDiv w:val="1"/>
      <w:marLeft w:val="0"/>
      <w:marRight w:val="0"/>
      <w:marTop w:val="0"/>
      <w:marBottom w:val="0"/>
      <w:divBdr>
        <w:top w:val="none" w:sz="0" w:space="0" w:color="auto"/>
        <w:left w:val="none" w:sz="0" w:space="0" w:color="auto"/>
        <w:bottom w:val="none" w:sz="0" w:space="0" w:color="auto"/>
        <w:right w:val="none" w:sz="0" w:space="0" w:color="auto"/>
      </w:divBdr>
    </w:div>
    <w:div w:id="1840540261">
      <w:bodyDiv w:val="1"/>
      <w:marLeft w:val="0"/>
      <w:marRight w:val="0"/>
      <w:marTop w:val="0"/>
      <w:marBottom w:val="0"/>
      <w:divBdr>
        <w:top w:val="none" w:sz="0" w:space="0" w:color="auto"/>
        <w:left w:val="none" w:sz="0" w:space="0" w:color="auto"/>
        <w:bottom w:val="none" w:sz="0" w:space="0" w:color="auto"/>
        <w:right w:val="none" w:sz="0" w:space="0" w:color="auto"/>
      </w:divBdr>
      <w:divsChild>
        <w:div w:id="620842769">
          <w:marLeft w:val="0"/>
          <w:marRight w:val="0"/>
          <w:marTop w:val="0"/>
          <w:marBottom w:val="0"/>
          <w:divBdr>
            <w:top w:val="none" w:sz="0" w:space="0" w:color="auto"/>
            <w:left w:val="none" w:sz="0" w:space="0" w:color="auto"/>
            <w:bottom w:val="none" w:sz="0" w:space="0" w:color="auto"/>
            <w:right w:val="none" w:sz="0" w:space="0" w:color="auto"/>
          </w:divBdr>
        </w:div>
        <w:div w:id="1835611690">
          <w:marLeft w:val="0"/>
          <w:marRight w:val="0"/>
          <w:marTop w:val="0"/>
          <w:marBottom w:val="0"/>
          <w:divBdr>
            <w:top w:val="none" w:sz="0" w:space="0" w:color="auto"/>
            <w:left w:val="none" w:sz="0" w:space="0" w:color="auto"/>
            <w:bottom w:val="none" w:sz="0" w:space="0" w:color="auto"/>
            <w:right w:val="none" w:sz="0" w:space="0" w:color="auto"/>
          </w:divBdr>
        </w:div>
        <w:div w:id="57440577">
          <w:marLeft w:val="0"/>
          <w:marRight w:val="0"/>
          <w:marTop w:val="0"/>
          <w:marBottom w:val="0"/>
          <w:divBdr>
            <w:top w:val="none" w:sz="0" w:space="0" w:color="auto"/>
            <w:left w:val="none" w:sz="0" w:space="0" w:color="auto"/>
            <w:bottom w:val="none" w:sz="0" w:space="0" w:color="auto"/>
            <w:right w:val="none" w:sz="0" w:space="0" w:color="auto"/>
          </w:divBdr>
        </w:div>
      </w:divsChild>
    </w:div>
    <w:div w:id="1892039441">
      <w:bodyDiv w:val="1"/>
      <w:marLeft w:val="0"/>
      <w:marRight w:val="0"/>
      <w:marTop w:val="0"/>
      <w:marBottom w:val="0"/>
      <w:divBdr>
        <w:top w:val="none" w:sz="0" w:space="0" w:color="auto"/>
        <w:left w:val="none" w:sz="0" w:space="0" w:color="auto"/>
        <w:bottom w:val="none" w:sz="0" w:space="0" w:color="auto"/>
        <w:right w:val="none" w:sz="0" w:space="0" w:color="auto"/>
      </w:divBdr>
    </w:div>
    <w:div w:id="1903640291">
      <w:bodyDiv w:val="1"/>
      <w:marLeft w:val="0"/>
      <w:marRight w:val="0"/>
      <w:marTop w:val="0"/>
      <w:marBottom w:val="0"/>
      <w:divBdr>
        <w:top w:val="none" w:sz="0" w:space="0" w:color="auto"/>
        <w:left w:val="none" w:sz="0" w:space="0" w:color="auto"/>
        <w:bottom w:val="none" w:sz="0" w:space="0" w:color="auto"/>
        <w:right w:val="none" w:sz="0" w:space="0" w:color="auto"/>
      </w:divBdr>
    </w:div>
    <w:div w:id="1955861996">
      <w:bodyDiv w:val="1"/>
      <w:marLeft w:val="0"/>
      <w:marRight w:val="0"/>
      <w:marTop w:val="0"/>
      <w:marBottom w:val="0"/>
      <w:divBdr>
        <w:top w:val="none" w:sz="0" w:space="0" w:color="auto"/>
        <w:left w:val="none" w:sz="0" w:space="0" w:color="auto"/>
        <w:bottom w:val="none" w:sz="0" w:space="0" w:color="auto"/>
        <w:right w:val="none" w:sz="0" w:space="0" w:color="auto"/>
      </w:divBdr>
    </w:div>
    <w:div w:id="2007855757">
      <w:bodyDiv w:val="1"/>
      <w:marLeft w:val="0"/>
      <w:marRight w:val="0"/>
      <w:marTop w:val="0"/>
      <w:marBottom w:val="0"/>
      <w:divBdr>
        <w:top w:val="none" w:sz="0" w:space="0" w:color="auto"/>
        <w:left w:val="none" w:sz="0" w:space="0" w:color="auto"/>
        <w:bottom w:val="none" w:sz="0" w:space="0" w:color="auto"/>
        <w:right w:val="none" w:sz="0" w:space="0" w:color="auto"/>
      </w:divBdr>
      <w:divsChild>
        <w:div w:id="1553425555">
          <w:marLeft w:val="0"/>
          <w:marRight w:val="0"/>
          <w:marTop w:val="0"/>
          <w:marBottom w:val="0"/>
          <w:divBdr>
            <w:top w:val="none" w:sz="0" w:space="0" w:color="auto"/>
            <w:left w:val="none" w:sz="0" w:space="0" w:color="auto"/>
            <w:bottom w:val="none" w:sz="0" w:space="0" w:color="auto"/>
            <w:right w:val="none" w:sz="0" w:space="0" w:color="auto"/>
          </w:divBdr>
        </w:div>
        <w:div w:id="1759252024">
          <w:marLeft w:val="0"/>
          <w:marRight w:val="0"/>
          <w:marTop w:val="0"/>
          <w:marBottom w:val="0"/>
          <w:divBdr>
            <w:top w:val="none" w:sz="0" w:space="0" w:color="auto"/>
            <w:left w:val="none" w:sz="0" w:space="0" w:color="auto"/>
            <w:bottom w:val="none" w:sz="0" w:space="0" w:color="auto"/>
            <w:right w:val="none" w:sz="0" w:space="0" w:color="auto"/>
          </w:divBdr>
          <w:divsChild>
            <w:div w:id="2052414256">
              <w:marLeft w:val="0"/>
              <w:marRight w:val="0"/>
              <w:marTop w:val="0"/>
              <w:marBottom w:val="0"/>
              <w:divBdr>
                <w:top w:val="none" w:sz="0" w:space="0" w:color="auto"/>
                <w:left w:val="none" w:sz="0" w:space="0" w:color="auto"/>
                <w:bottom w:val="none" w:sz="0" w:space="0" w:color="auto"/>
                <w:right w:val="none" w:sz="0" w:space="0" w:color="auto"/>
              </w:divBdr>
              <w:divsChild>
                <w:div w:id="240257201">
                  <w:marLeft w:val="0"/>
                  <w:marRight w:val="0"/>
                  <w:marTop w:val="0"/>
                  <w:marBottom w:val="0"/>
                  <w:divBdr>
                    <w:top w:val="none" w:sz="0" w:space="0" w:color="auto"/>
                    <w:left w:val="none" w:sz="0" w:space="0" w:color="auto"/>
                    <w:bottom w:val="none" w:sz="0" w:space="0" w:color="auto"/>
                    <w:right w:val="none" w:sz="0" w:space="0" w:color="auto"/>
                  </w:divBdr>
                  <w:divsChild>
                    <w:div w:id="203295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87635">
      <w:bodyDiv w:val="1"/>
      <w:marLeft w:val="0"/>
      <w:marRight w:val="0"/>
      <w:marTop w:val="0"/>
      <w:marBottom w:val="0"/>
      <w:divBdr>
        <w:top w:val="none" w:sz="0" w:space="0" w:color="auto"/>
        <w:left w:val="none" w:sz="0" w:space="0" w:color="auto"/>
        <w:bottom w:val="none" w:sz="0" w:space="0" w:color="auto"/>
        <w:right w:val="none" w:sz="0" w:space="0" w:color="auto"/>
      </w:divBdr>
    </w:div>
    <w:div w:id="2110854106">
      <w:bodyDiv w:val="1"/>
      <w:marLeft w:val="0"/>
      <w:marRight w:val="0"/>
      <w:marTop w:val="0"/>
      <w:marBottom w:val="0"/>
      <w:divBdr>
        <w:top w:val="none" w:sz="0" w:space="0" w:color="auto"/>
        <w:left w:val="none" w:sz="0" w:space="0" w:color="auto"/>
        <w:bottom w:val="none" w:sz="0" w:space="0" w:color="auto"/>
        <w:right w:val="none" w:sz="0" w:space="0" w:color="auto"/>
      </w:divBdr>
    </w:div>
    <w:div w:id="214191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en-contracting.org/comenzar/principios-globales/?lang=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ralacorrupcion.mx/inmobiliariamancera/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uconstituyente.org" TargetMode="External"/><Relationship Id="rId4" Type="http://schemas.openxmlformats.org/officeDocument/2006/relationships/settings" Target="settings.xml"/><Relationship Id="rId9" Type="http://schemas.openxmlformats.org/officeDocument/2006/relationships/hyperlink" Target="http://www.tuconstituyente.org" TargetMode="External"/><Relationship Id="rId14" Type="http://schemas.openxmlformats.org/officeDocument/2006/relationships/hyperlink" Target="https://legislativo.parlamento.gub.uy/temporales/leytemp7508436.htm%20consultada%2027%20octubre%20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119A5-B58E-4D78-BDAC-87AC2C502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11343</Words>
  <Characters>62389</Characters>
  <Application>Microsoft Office Word</Application>
  <DocSecurity>0</DocSecurity>
  <Lines>519</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MónicaTapiaA</dc:creator>
  <cp:keywords/>
  <dc:description/>
  <cp:lastModifiedBy>MónicaTapiaA</cp:lastModifiedBy>
  <cp:revision>4</cp:revision>
  <cp:lastPrinted>2016-11-08T15:34:00Z</cp:lastPrinted>
  <dcterms:created xsi:type="dcterms:W3CDTF">2016-11-07T14:48:00Z</dcterms:created>
  <dcterms:modified xsi:type="dcterms:W3CDTF">2016-11-08T15:54:00Z</dcterms:modified>
</cp:coreProperties>
</file>