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408D6CB" w14:textId="0E044165" w:rsidR="00FC5F63" w:rsidRDefault="00AC08E8" w:rsidP="00FC5F63">
      <w:pPr>
        <w:spacing w:after="160" w:line="259" w:lineRule="auto"/>
        <w:rPr>
          <w:rFonts w:ascii="Arial" w:hAnsi="Arial" w:cs="Arial"/>
        </w:rPr>
      </w:pPr>
      <w:r w:rsidRPr="00C63FD0">
        <w:rPr>
          <w:rFonts w:ascii="Arial" w:hAnsi="Arial" w:cs="Arial"/>
          <w:noProof/>
        </w:rPr>
        <mc:AlternateContent>
          <mc:Choice Requires="wps">
            <w:drawing>
              <wp:anchor distT="0" distB="0" distL="114300" distR="114300" simplePos="0" relativeHeight="251659264" behindDoc="0" locked="0" layoutInCell="1" allowOverlap="1" wp14:anchorId="57C2FF6D" wp14:editId="17F35344">
                <wp:simplePos x="0" y="0"/>
                <wp:positionH relativeFrom="column">
                  <wp:posOffset>0</wp:posOffset>
                </wp:positionH>
                <wp:positionV relativeFrom="paragraph">
                  <wp:posOffset>2285365</wp:posOffset>
                </wp:positionV>
                <wp:extent cx="8650605" cy="3490595"/>
                <wp:effectExtent l="0" t="0" r="0" b="0"/>
                <wp:wrapNone/>
                <wp:docPr id="112" name="Shape 11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650605" cy="3490595"/>
                        </a:xfrm>
                        <a:prstGeom prst="rect">
                          <a:avLst/>
                        </a:prstGeom>
                        <a:ln w="12700">
                          <a:miter lim="400000"/>
                        </a:ln>
                        <a:extLst>
                          <a:ext uri="{C572A759-6A51-4108-AA02-DFA0A04FC94B}">
                            <ma14:wrappingTextBoxFlag xmlns:lc="http://schemas.openxmlformats.org/drawingml/2006/lockedCanvas" xmlns=""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xmlns:arto="http://schemas.microsoft.com/office/word/2006/arto" val="1"/>
                          </a:ext>
                        </a:extLst>
                      </wps:spPr>
                      <wps:txbx>
                        <w:txbxContent>
                          <w:p w14:paraId="225D0A71" w14:textId="77777777" w:rsidR="00AC08E8" w:rsidRPr="00FE7758" w:rsidRDefault="00AC08E8" w:rsidP="00AC08E8">
                            <w:pPr>
                              <w:pStyle w:val="NormalWeb"/>
                              <w:spacing w:before="0" w:beforeAutospacing="0" w:after="0" w:afterAutospacing="0" w:line="216" w:lineRule="auto"/>
                              <w:jc w:val="center"/>
                              <w:rPr>
                                <w:rFonts w:ascii="Calibri Light" w:eastAsia="Calibri Light" w:hAnsi="Calibri Light" w:cs="Calibri Light"/>
                                <w:color w:val="000000"/>
                                <w:position w:val="1"/>
                                <w:sz w:val="40"/>
                                <w:szCs w:val="98"/>
                              </w:rPr>
                            </w:pPr>
                            <w:r w:rsidRPr="00FE7758">
                              <w:rPr>
                                <w:rFonts w:ascii="Calibri Light" w:eastAsia="Calibri Light" w:hAnsi="Calibri Light" w:cs="Calibri Light"/>
                                <w:color w:val="000000"/>
                                <w:position w:val="1"/>
                                <w:sz w:val="40"/>
                                <w:szCs w:val="98"/>
                              </w:rPr>
                              <w:t>INICIATIVA DE REFORMA AL PROYECTO DE CONSTITUCIÓN DE LA CIUDAD DE MÉXICO:</w:t>
                            </w:r>
                          </w:p>
                          <w:p w14:paraId="666648B8" w14:textId="77777777" w:rsidR="00AC08E8" w:rsidRPr="00A9545A" w:rsidRDefault="00AC08E8" w:rsidP="00AC08E8">
                            <w:pPr>
                              <w:pStyle w:val="NormalWeb"/>
                              <w:spacing w:before="0" w:beforeAutospacing="0" w:after="0" w:afterAutospacing="0" w:line="216" w:lineRule="auto"/>
                              <w:jc w:val="center"/>
                              <w:rPr>
                                <w:rFonts w:ascii="Calibri Light" w:eastAsia="Calibri Light" w:hAnsi="Calibri Light" w:cs="Calibri Light"/>
                                <w:color w:val="000000"/>
                                <w:position w:val="1"/>
                                <w:sz w:val="36"/>
                                <w:szCs w:val="98"/>
                              </w:rPr>
                            </w:pPr>
                          </w:p>
                          <w:p w14:paraId="7D00B978" w14:textId="72ED8D5A" w:rsidR="00AC08E8" w:rsidRDefault="00AC08E8" w:rsidP="00AC08E8">
                            <w:pPr>
                              <w:pStyle w:val="NormalWeb"/>
                              <w:spacing w:before="0" w:beforeAutospacing="0" w:after="0" w:afterAutospacing="0" w:line="216" w:lineRule="auto"/>
                              <w:jc w:val="center"/>
                              <w:rPr>
                                <w:rFonts w:ascii="Calibri Light" w:eastAsia="Calibri Light" w:hAnsi="Calibri Light" w:cs="Calibri Light"/>
                                <w:b/>
                                <w:bCs/>
                                <w:color w:val="000000"/>
                                <w:position w:val="1"/>
                                <w:sz w:val="52"/>
                                <w:szCs w:val="98"/>
                              </w:rPr>
                            </w:pPr>
                            <w:r>
                              <w:rPr>
                                <w:rFonts w:ascii="Calibri Light" w:eastAsia="Calibri Light" w:hAnsi="Calibri Light" w:cs="Calibri Light"/>
                                <w:b/>
                                <w:bCs/>
                                <w:color w:val="000000"/>
                                <w:position w:val="1"/>
                                <w:sz w:val="52"/>
                                <w:szCs w:val="98"/>
                              </w:rPr>
                              <w:t>Por una justicia que proteja los derechos de los ciudadanos</w:t>
                            </w:r>
                            <w:r>
                              <w:rPr>
                                <w:rFonts w:ascii="Calibri Light" w:eastAsia="Calibri Light" w:hAnsi="Calibri Light" w:cs="Calibri Light"/>
                                <w:b/>
                                <w:bCs/>
                                <w:color w:val="000000"/>
                                <w:position w:val="1"/>
                                <w:sz w:val="52"/>
                                <w:szCs w:val="98"/>
                              </w:rPr>
                              <w:t xml:space="preserve">: </w:t>
                            </w:r>
                          </w:p>
                          <w:p w14:paraId="43AC95AB" w14:textId="4AAC939A" w:rsidR="00AC08E8" w:rsidRPr="00FE7758" w:rsidRDefault="00AC08E8" w:rsidP="00AC08E8">
                            <w:pPr>
                              <w:pStyle w:val="NormalWeb"/>
                              <w:spacing w:before="0" w:beforeAutospacing="0" w:after="0" w:afterAutospacing="0" w:line="216" w:lineRule="auto"/>
                              <w:jc w:val="center"/>
                              <w:rPr>
                                <w:rFonts w:ascii="Calibri Light" w:eastAsia="Calibri Light" w:hAnsi="Calibri Light" w:cs="Calibri Light"/>
                                <w:b/>
                                <w:color w:val="000000"/>
                                <w:position w:val="1"/>
                                <w:sz w:val="44"/>
                                <w:szCs w:val="98"/>
                              </w:rPr>
                            </w:pPr>
                            <w:r w:rsidRPr="00FE7758">
                              <w:rPr>
                                <w:rFonts w:ascii="Calibri Light" w:eastAsia="Calibri Light" w:hAnsi="Calibri Light" w:cs="Calibri Light"/>
                                <w:b/>
                                <w:color w:val="000000"/>
                                <w:position w:val="1"/>
                                <w:sz w:val="44"/>
                                <w:szCs w:val="98"/>
                              </w:rPr>
                              <w:t>Artículos</w:t>
                            </w:r>
                            <w:r>
                              <w:rPr>
                                <w:rFonts w:ascii="Calibri Light" w:eastAsia="Calibri Light" w:hAnsi="Calibri Light" w:cs="Calibri Light"/>
                                <w:b/>
                                <w:color w:val="000000"/>
                                <w:position w:val="1"/>
                                <w:sz w:val="44"/>
                                <w:szCs w:val="98"/>
                              </w:rPr>
                              <w:t xml:space="preserve"> 12, 47, 48 y 55</w:t>
                            </w:r>
                          </w:p>
                          <w:p w14:paraId="4EF68E72" w14:textId="77777777" w:rsidR="00AC08E8" w:rsidRPr="00A9545A" w:rsidRDefault="00AC08E8" w:rsidP="00AC08E8">
                            <w:pPr>
                              <w:pStyle w:val="NormalWeb"/>
                              <w:spacing w:before="0" w:beforeAutospacing="0" w:after="0" w:afterAutospacing="0" w:line="216" w:lineRule="auto"/>
                              <w:jc w:val="center"/>
                              <w:rPr>
                                <w:rFonts w:ascii="Calibri Light" w:eastAsia="Calibri Light" w:hAnsi="Calibri Light" w:cs="Calibri Light"/>
                                <w:color w:val="000000"/>
                                <w:position w:val="1"/>
                                <w:sz w:val="14"/>
                                <w:szCs w:val="98"/>
                              </w:rPr>
                            </w:pPr>
                          </w:p>
                          <w:p w14:paraId="63C396A2" w14:textId="1556CB93" w:rsidR="00AC08E8" w:rsidRDefault="00AC08E8" w:rsidP="00AC08E8">
                            <w:pPr>
                              <w:pStyle w:val="NormalWeb"/>
                              <w:spacing w:before="0" w:beforeAutospacing="0" w:after="0" w:afterAutospacing="0" w:line="216" w:lineRule="auto"/>
                              <w:jc w:val="center"/>
                              <w:rPr>
                                <w:rFonts w:ascii="Calibri Light" w:eastAsia="Calibri Light" w:hAnsi="Calibri Light" w:cs="Calibri Light"/>
                                <w:color w:val="000000"/>
                                <w:position w:val="1"/>
                                <w:sz w:val="44"/>
                                <w:szCs w:val="98"/>
                              </w:rPr>
                            </w:pPr>
                            <w:r w:rsidRPr="00026141">
                              <w:rPr>
                                <w:rFonts w:ascii="Calibri Light" w:eastAsia="Calibri Light" w:hAnsi="Calibri Light" w:cs="Calibri Light"/>
                                <w:color w:val="000000"/>
                                <w:position w:val="1"/>
                                <w:sz w:val="44"/>
                                <w:szCs w:val="98"/>
                              </w:rPr>
                              <w:t xml:space="preserve">Comisión de </w:t>
                            </w:r>
                            <w:r>
                              <w:rPr>
                                <w:rFonts w:ascii="Calibri Light" w:eastAsia="Calibri Light" w:hAnsi="Calibri Light" w:cs="Calibri Light"/>
                                <w:color w:val="000000"/>
                                <w:position w:val="1"/>
                                <w:sz w:val="44"/>
                                <w:szCs w:val="98"/>
                              </w:rPr>
                              <w:t>Poder Judicial, Procuración de Justicia, Seguridad Pública y Organismos Constitucionales Autónomos</w:t>
                            </w:r>
                          </w:p>
                          <w:p w14:paraId="6176C248" w14:textId="77777777" w:rsidR="00AC08E8" w:rsidRPr="00026141" w:rsidRDefault="00AC08E8" w:rsidP="00AC08E8">
                            <w:pPr>
                              <w:pStyle w:val="NormalWeb"/>
                              <w:spacing w:before="0" w:beforeAutospacing="0" w:after="0" w:afterAutospacing="0" w:line="216" w:lineRule="auto"/>
                              <w:jc w:val="center"/>
                              <w:rPr>
                                <w:rFonts w:ascii="Calibri Light" w:eastAsia="Calibri Light" w:hAnsi="Calibri Light" w:cs="Calibri Light"/>
                                <w:color w:val="000000"/>
                                <w:position w:val="1"/>
                                <w:sz w:val="44"/>
                                <w:szCs w:val="98"/>
                              </w:rPr>
                            </w:pPr>
                          </w:p>
                          <w:p w14:paraId="2408208B" w14:textId="018FB51A" w:rsidR="00AC08E8" w:rsidRPr="00FE2C43" w:rsidRDefault="00AC08E8" w:rsidP="00AC08E8">
                            <w:pPr>
                              <w:spacing w:after="160" w:line="259" w:lineRule="auto"/>
                              <w:ind w:left="720"/>
                              <w:jc w:val="right"/>
                              <w:rPr>
                                <w:rFonts w:ascii="Arial" w:hAnsi="Arial" w:cs="Arial"/>
                                <w:b/>
                                <w:bCs/>
                                <w:sz w:val="28"/>
                              </w:rPr>
                            </w:pPr>
                            <w:r>
                              <w:rPr>
                                <w:rFonts w:ascii="Arial" w:hAnsi="Arial" w:cs="Arial"/>
                                <w:b/>
                                <w:bCs/>
                                <w:sz w:val="28"/>
                              </w:rPr>
                              <w:t xml:space="preserve">Autores: </w:t>
                            </w:r>
                            <w:r w:rsidRPr="00FE2C43">
                              <w:rPr>
                                <w:rFonts w:ascii="Arial" w:hAnsi="Arial" w:cs="Arial"/>
                                <w:b/>
                                <w:bCs/>
                                <w:sz w:val="28"/>
                              </w:rPr>
                              <w:t>Dra. Guadalupe Barrena</w:t>
                            </w:r>
                            <w:r>
                              <w:rPr>
                                <w:rFonts w:ascii="Arial" w:hAnsi="Arial" w:cs="Arial"/>
                                <w:b/>
                                <w:bCs/>
                                <w:sz w:val="28"/>
                              </w:rPr>
                              <w:t xml:space="preserve"> y Alfredo Lecona</w:t>
                            </w:r>
                          </w:p>
                          <w:p w14:paraId="66D54CE9" w14:textId="77777777" w:rsidR="00AC08E8" w:rsidRPr="00FE7758" w:rsidRDefault="00AC08E8" w:rsidP="00AC08E8">
                            <w:pPr>
                              <w:spacing w:after="160" w:line="259" w:lineRule="auto"/>
                              <w:ind w:left="720"/>
                              <w:jc w:val="right"/>
                              <w:rPr>
                                <w:rFonts w:ascii="Arial" w:hAnsi="Arial" w:cs="Arial"/>
                                <w:bCs/>
                                <w:sz w:val="32"/>
                              </w:rPr>
                            </w:pPr>
                            <w:r w:rsidRPr="00FE7758">
                              <w:rPr>
                                <w:rFonts w:ascii="Arial" w:hAnsi="Arial" w:cs="Arial"/>
                                <w:bCs/>
                                <w:sz w:val="32"/>
                              </w:rPr>
                              <w:t>monicatapia@rutacivica.org</w:t>
                            </w:r>
                          </w:p>
                        </w:txbxContent>
                      </wps:txbx>
                      <wps:bodyPr wrap="square" lIns="45719" rIns="45719" anchor="b">
                        <a:noAutofit/>
                      </wps:bodyPr>
                    </wps:wsp>
                  </a:graphicData>
                </a:graphic>
                <wp14:sizeRelH relativeFrom="margin">
                  <wp14:pctWidth>0</wp14:pctWidth>
                </wp14:sizeRelH>
                <wp14:sizeRelV relativeFrom="margin">
                  <wp14:pctHeight>0</wp14:pctHeight>
                </wp14:sizeRelV>
              </wp:anchor>
            </w:drawing>
          </mc:Choice>
          <mc:Fallback>
            <w:pict>
              <v:rect w14:anchorId="57C2FF6D" id="Shape 112" o:spid="_x0000_s1026" style="position:absolute;margin-left:0;margin-top:179.95pt;width:681.15pt;height:27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" filled="f" stroked="f" strokeweight="1pt">
                <v:stroke miterlimit="4"/>
                <v:path arrowok="t"/>
                <o:lock v:ext="edit" grouping="t"/>
                <v:textbox inset="1.27mm,,1.27mm">
                  <w:txbxContent>
                    <w:p w14:paraId="225D0A71" w14:textId="77777777" w:rsidR="00AC08E8" w:rsidRPr="00FE7758" w:rsidRDefault="00AC08E8" w:rsidP="00AC08E8">
                      <w:pPr>
                        <w:pStyle w:val="NormalWeb"/>
                        <w:spacing w:before="0" w:beforeAutospacing="0" w:after="0" w:afterAutospacing="0" w:line="216" w:lineRule="auto"/>
                        <w:jc w:val="center"/>
                        <w:rPr>
                          <w:rFonts w:ascii="Calibri Light" w:eastAsia="Calibri Light" w:hAnsi="Calibri Light" w:cs="Calibri Light"/>
                          <w:color w:val="000000"/>
                          <w:position w:val="1"/>
                          <w:sz w:val="40"/>
                          <w:szCs w:val="98"/>
                        </w:rPr>
                      </w:pPr>
                      <w:r w:rsidRPr="00FE7758">
                        <w:rPr>
                          <w:rFonts w:ascii="Calibri Light" w:eastAsia="Calibri Light" w:hAnsi="Calibri Light" w:cs="Calibri Light"/>
                          <w:color w:val="000000"/>
                          <w:position w:val="1"/>
                          <w:sz w:val="40"/>
                          <w:szCs w:val="98"/>
                        </w:rPr>
                        <w:t>INICIATIVA DE REFORMA AL PROYECTO DE CONSTITUCIÓN DE LA CIUDAD DE MÉXICO:</w:t>
                      </w:r>
                    </w:p>
                    <w:p w14:paraId="666648B8" w14:textId="77777777" w:rsidR="00AC08E8" w:rsidRPr="00A9545A" w:rsidRDefault="00AC08E8" w:rsidP="00AC08E8">
                      <w:pPr>
                        <w:pStyle w:val="NormalWeb"/>
                        <w:spacing w:before="0" w:beforeAutospacing="0" w:after="0" w:afterAutospacing="0" w:line="216" w:lineRule="auto"/>
                        <w:jc w:val="center"/>
                        <w:rPr>
                          <w:rFonts w:ascii="Calibri Light" w:eastAsia="Calibri Light" w:hAnsi="Calibri Light" w:cs="Calibri Light"/>
                          <w:color w:val="000000"/>
                          <w:position w:val="1"/>
                          <w:sz w:val="36"/>
                          <w:szCs w:val="98"/>
                        </w:rPr>
                      </w:pPr>
                    </w:p>
                    <w:p w14:paraId="7D00B978" w14:textId="72ED8D5A" w:rsidR="00AC08E8" w:rsidRDefault="00AC08E8" w:rsidP="00AC08E8">
                      <w:pPr>
                        <w:pStyle w:val="NormalWeb"/>
                        <w:spacing w:before="0" w:beforeAutospacing="0" w:after="0" w:afterAutospacing="0" w:line="216" w:lineRule="auto"/>
                        <w:jc w:val="center"/>
                        <w:rPr>
                          <w:rFonts w:ascii="Calibri Light" w:eastAsia="Calibri Light" w:hAnsi="Calibri Light" w:cs="Calibri Light"/>
                          <w:b/>
                          <w:bCs/>
                          <w:color w:val="000000"/>
                          <w:position w:val="1"/>
                          <w:sz w:val="52"/>
                          <w:szCs w:val="98"/>
                        </w:rPr>
                      </w:pPr>
                      <w:r>
                        <w:rPr>
                          <w:rFonts w:ascii="Calibri Light" w:eastAsia="Calibri Light" w:hAnsi="Calibri Light" w:cs="Calibri Light"/>
                          <w:b/>
                          <w:bCs/>
                          <w:color w:val="000000"/>
                          <w:position w:val="1"/>
                          <w:sz w:val="52"/>
                          <w:szCs w:val="98"/>
                        </w:rPr>
                        <w:t>Por una justicia que proteja los derechos de los ciudadanos</w:t>
                      </w:r>
                      <w:r>
                        <w:rPr>
                          <w:rFonts w:ascii="Calibri Light" w:eastAsia="Calibri Light" w:hAnsi="Calibri Light" w:cs="Calibri Light"/>
                          <w:b/>
                          <w:bCs/>
                          <w:color w:val="000000"/>
                          <w:position w:val="1"/>
                          <w:sz w:val="52"/>
                          <w:szCs w:val="98"/>
                        </w:rPr>
                        <w:t xml:space="preserve">: </w:t>
                      </w:r>
                    </w:p>
                    <w:p w14:paraId="43AC95AB" w14:textId="4AAC939A" w:rsidR="00AC08E8" w:rsidRPr="00FE7758" w:rsidRDefault="00AC08E8" w:rsidP="00AC08E8">
                      <w:pPr>
                        <w:pStyle w:val="NormalWeb"/>
                        <w:spacing w:before="0" w:beforeAutospacing="0" w:after="0" w:afterAutospacing="0" w:line="216" w:lineRule="auto"/>
                        <w:jc w:val="center"/>
                        <w:rPr>
                          <w:rFonts w:ascii="Calibri Light" w:eastAsia="Calibri Light" w:hAnsi="Calibri Light" w:cs="Calibri Light"/>
                          <w:b/>
                          <w:color w:val="000000"/>
                          <w:position w:val="1"/>
                          <w:sz w:val="44"/>
                          <w:szCs w:val="98"/>
                        </w:rPr>
                      </w:pPr>
                      <w:r w:rsidRPr="00FE7758">
                        <w:rPr>
                          <w:rFonts w:ascii="Calibri Light" w:eastAsia="Calibri Light" w:hAnsi="Calibri Light" w:cs="Calibri Light"/>
                          <w:b/>
                          <w:color w:val="000000"/>
                          <w:position w:val="1"/>
                          <w:sz w:val="44"/>
                          <w:szCs w:val="98"/>
                        </w:rPr>
                        <w:t>Artículos</w:t>
                      </w:r>
                      <w:r>
                        <w:rPr>
                          <w:rFonts w:ascii="Calibri Light" w:eastAsia="Calibri Light" w:hAnsi="Calibri Light" w:cs="Calibri Light"/>
                          <w:b/>
                          <w:color w:val="000000"/>
                          <w:position w:val="1"/>
                          <w:sz w:val="44"/>
                          <w:szCs w:val="98"/>
                        </w:rPr>
                        <w:t xml:space="preserve"> 12, 47, 48 y 55</w:t>
                      </w:r>
                    </w:p>
                    <w:p w14:paraId="4EF68E72" w14:textId="77777777" w:rsidR="00AC08E8" w:rsidRPr="00A9545A" w:rsidRDefault="00AC08E8" w:rsidP="00AC08E8">
                      <w:pPr>
                        <w:pStyle w:val="NormalWeb"/>
                        <w:spacing w:before="0" w:beforeAutospacing="0" w:after="0" w:afterAutospacing="0" w:line="216" w:lineRule="auto"/>
                        <w:jc w:val="center"/>
                        <w:rPr>
                          <w:rFonts w:ascii="Calibri Light" w:eastAsia="Calibri Light" w:hAnsi="Calibri Light" w:cs="Calibri Light"/>
                          <w:color w:val="000000"/>
                          <w:position w:val="1"/>
                          <w:sz w:val="14"/>
                          <w:szCs w:val="98"/>
                        </w:rPr>
                      </w:pPr>
                    </w:p>
                    <w:p w14:paraId="63C396A2" w14:textId="1556CB93" w:rsidR="00AC08E8" w:rsidRDefault="00AC08E8" w:rsidP="00AC08E8">
                      <w:pPr>
                        <w:pStyle w:val="NormalWeb"/>
                        <w:spacing w:before="0" w:beforeAutospacing="0" w:after="0" w:afterAutospacing="0" w:line="216" w:lineRule="auto"/>
                        <w:jc w:val="center"/>
                        <w:rPr>
                          <w:rFonts w:ascii="Calibri Light" w:eastAsia="Calibri Light" w:hAnsi="Calibri Light" w:cs="Calibri Light"/>
                          <w:color w:val="000000"/>
                          <w:position w:val="1"/>
                          <w:sz w:val="44"/>
                          <w:szCs w:val="98"/>
                        </w:rPr>
                      </w:pPr>
                      <w:r w:rsidRPr="00026141">
                        <w:rPr>
                          <w:rFonts w:ascii="Calibri Light" w:eastAsia="Calibri Light" w:hAnsi="Calibri Light" w:cs="Calibri Light"/>
                          <w:color w:val="000000"/>
                          <w:position w:val="1"/>
                          <w:sz w:val="44"/>
                          <w:szCs w:val="98"/>
                        </w:rPr>
                        <w:t xml:space="preserve">Comisión de </w:t>
                      </w:r>
                      <w:r>
                        <w:rPr>
                          <w:rFonts w:ascii="Calibri Light" w:eastAsia="Calibri Light" w:hAnsi="Calibri Light" w:cs="Calibri Light"/>
                          <w:color w:val="000000"/>
                          <w:position w:val="1"/>
                          <w:sz w:val="44"/>
                          <w:szCs w:val="98"/>
                        </w:rPr>
                        <w:t>Poder Judicial, Procuración de Justicia, Seguridad Pública y Organismos Constitucionales Autónomos</w:t>
                      </w:r>
                    </w:p>
                    <w:p w14:paraId="6176C248" w14:textId="77777777" w:rsidR="00AC08E8" w:rsidRPr="00026141" w:rsidRDefault="00AC08E8" w:rsidP="00AC08E8">
                      <w:pPr>
                        <w:pStyle w:val="NormalWeb"/>
                        <w:spacing w:before="0" w:beforeAutospacing="0" w:after="0" w:afterAutospacing="0" w:line="216" w:lineRule="auto"/>
                        <w:jc w:val="center"/>
                        <w:rPr>
                          <w:rFonts w:ascii="Calibri Light" w:eastAsia="Calibri Light" w:hAnsi="Calibri Light" w:cs="Calibri Light"/>
                          <w:color w:val="000000"/>
                          <w:position w:val="1"/>
                          <w:sz w:val="44"/>
                          <w:szCs w:val="98"/>
                        </w:rPr>
                      </w:pPr>
                    </w:p>
                    <w:p w14:paraId="2408208B" w14:textId="018FB51A" w:rsidR="00AC08E8" w:rsidRPr="00FE2C43" w:rsidRDefault="00AC08E8" w:rsidP="00AC08E8">
                      <w:pPr>
                        <w:spacing w:after="160" w:line="259" w:lineRule="auto"/>
                        <w:ind w:left="720"/>
                        <w:jc w:val="right"/>
                        <w:rPr>
                          <w:rFonts w:ascii="Arial" w:hAnsi="Arial" w:cs="Arial"/>
                          <w:b/>
                          <w:bCs/>
                          <w:sz w:val="28"/>
                        </w:rPr>
                      </w:pPr>
                      <w:r>
                        <w:rPr>
                          <w:rFonts w:ascii="Arial" w:hAnsi="Arial" w:cs="Arial"/>
                          <w:b/>
                          <w:bCs/>
                          <w:sz w:val="28"/>
                        </w:rPr>
                        <w:t xml:space="preserve">Autores: </w:t>
                      </w:r>
                      <w:r w:rsidRPr="00FE2C43">
                        <w:rPr>
                          <w:rFonts w:ascii="Arial" w:hAnsi="Arial" w:cs="Arial"/>
                          <w:b/>
                          <w:bCs/>
                          <w:sz w:val="28"/>
                        </w:rPr>
                        <w:t>Dra. Guadalupe Barrena</w:t>
                      </w:r>
                      <w:r>
                        <w:rPr>
                          <w:rFonts w:ascii="Arial" w:hAnsi="Arial" w:cs="Arial"/>
                          <w:b/>
                          <w:bCs/>
                          <w:sz w:val="28"/>
                        </w:rPr>
                        <w:t xml:space="preserve"> y Alfredo Lecona</w:t>
                      </w:r>
                    </w:p>
                    <w:p w14:paraId="66D54CE9" w14:textId="77777777" w:rsidR="00AC08E8" w:rsidRPr="00FE7758" w:rsidRDefault="00AC08E8" w:rsidP="00AC08E8">
                      <w:pPr>
                        <w:spacing w:after="160" w:line="259" w:lineRule="auto"/>
                        <w:ind w:left="720"/>
                        <w:jc w:val="right"/>
                        <w:rPr>
                          <w:rFonts w:ascii="Arial" w:hAnsi="Arial" w:cs="Arial"/>
                          <w:bCs/>
                          <w:sz w:val="32"/>
                        </w:rPr>
                      </w:pPr>
                      <w:r w:rsidRPr="00FE7758">
                        <w:rPr>
                          <w:rFonts w:ascii="Arial" w:hAnsi="Arial" w:cs="Arial"/>
                          <w:bCs/>
                          <w:sz w:val="32"/>
                        </w:rPr>
                        <w:t>monicatapia@rutacivica.org</w:t>
                      </w:r>
                    </w:p>
                  </w:txbxContent>
                </v:textbox>
              </v:rect>
            </w:pict>
          </mc:Fallback>
        </mc:AlternateContent>
      </w:r>
      <w:r w:rsidR="00FC5F63" w:rsidRPr="00771386">
        <w:rPr>
          <w:rFonts w:ascii="Arial" w:hAnsi="Arial" w:cs="Arial"/>
          <w:noProof/>
        </w:rPr>
        <w:drawing>
          <wp:anchor distT="0" distB="0" distL="114300" distR="114300" simplePos="0" relativeHeight="251657216" behindDoc="0" locked="0" layoutInCell="1" allowOverlap="1" wp14:anchorId="23319AC6" wp14:editId="410B5394">
            <wp:simplePos x="0" y="0"/>
            <wp:positionH relativeFrom="column">
              <wp:posOffset>2457245</wp:posOffset>
            </wp:positionH>
            <wp:positionV relativeFrom="paragraph">
              <wp:posOffset>-568506</wp:posOffset>
            </wp:positionV>
            <wp:extent cx="2992883" cy="2416628"/>
            <wp:effectExtent l="0" t="0" r="0" b="3175"/>
            <wp:wrapNone/>
            <wp:docPr id="1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age1.jpeg"/>
                    <pic:cNvPicPr>
                      <a:picLocks noChangeAspect="1"/>
                    </pic:cNvPicPr>
                  </pic:nvPicPr>
                  <pic:blipFill>
                    <a:blip r:embed="rId8">
                      <a:extLst/>
                    </a:blip>
                    <a:srcRect l="11539" t="9525" r="10199" b="27289"/>
                    <a:stretch>
                      <a:fillRect/>
                    </a:stretch>
                  </pic:blipFill>
                  <pic:spPr>
                    <a:xfrm>
                      <a:off x="0" y="0"/>
                      <a:ext cx="2995930" cy="2419088"/>
                    </a:xfrm>
                    <a:prstGeom prst="rect">
                      <a:avLst/>
                    </a:prstGeom>
                    <a:ln w="12700">
                      <a:miter lim="400000"/>
                    </a:ln>
                  </pic:spPr>
                </pic:pic>
              </a:graphicData>
            </a:graphic>
            <wp14:sizeRelH relativeFrom="margin">
              <wp14:pctWidth>0</wp14:pctWidth>
            </wp14:sizeRelH>
            <wp14:sizeRelV relativeFrom="margin">
              <wp14:pctHeight>0</wp14:pctHeight>
            </wp14:sizeRelV>
          </wp:anchor>
        </w:drawing>
      </w:r>
      <w:r w:rsidR="00FC5F63" w:rsidRPr="18424E10">
        <w:rPr>
          <w:rFonts w:ascii="Arial" w:eastAsia="Arial" w:hAnsi="Arial" w:cs="Arial"/>
        </w:rPr>
        <w:br w:type="page"/>
      </w:r>
    </w:p>
    <w:p w14:paraId="5224E9CF" w14:textId="77777777" w:rsidR="00FC5F63" w:rsidRDefault="00FC5F63" w:rsidP="00FC5F63">
      <w:pPr>
        <w:spacing w:after="160" w:line="259" w:lineRule="auto"/>
        <w:jc w:val="center"/>
        <w:rPr>
          <w:rFonts w:ascii="Arial" w:hAnsi="Arial" w:cs="Arial"/>
          <w:b/>
        </w:rPr>
      </w:pPr>
    </w:p>
    <w:p w14:paraId="6D2A8FA6" w14:textId="77777777" w:rsidR="00FC5F63" w:rsidRDefault="00FC5F63" w:rsidP="00FC5F63">
      <w:pPr>
        <w:spacing w:after="160" w:line="259" w:lineRule="auto"/>
        <w:jc w:val="center"/>
        <w:rPr>
          <w:rFonts w:ascii="Arial" w:hAnsi="Arial" w:cs="Arial"/>
          <w:b/>
        </w:rPr>
      </w:pPr>
    </w:p>
    <w:p w14:paraId="14D5D143" w14:textId="1AC2B56F" w:rsidR="00FC5F63" w:rsidRPr="002402B7" w:rsidRDefault="18424E10" w:rsidP="00FC5F63">
      <w:pPr>
        <w:spacing w:after="160" w:line="259" w:lineRule="auto"/>
        <w:jc w:val="center"/>
        <w:rPr>
          <w:rFonts w:ascii="Arial" w:hAnsi="Arial" w:cs="Arial"/>
          <w:b/>
        </w:rPr>
      </w:pPr>
      <w:r w:rsidRPr="18424E10">
        <w:rPr>
          <w:rFonts w:ascii="Arial" w:eastAsia="Arial" w:hAnsi="Arial" w:cs="Arial"/>
          <w:b/>
          <w:bCs/>
        </w:rPr>
        <w:t>INICIATIVA DE REFORMA AL PROYECTO DE CONSTITUCIÓN DE LA CIUDAD DE MÉXICO PRESENTADA ANTE LA COMISIÓN DE JUSTICIA</w:t>
      </w:r>
    </w:p>
    <w:p w14:paraId="69C9B7DA" w14:textId="77777777" w:rsidR="00FC5F63" w:rsidRDefault="00FC5F63" w:rsidP="00FC5F63">
      <w:pPr>
        <w:spacing w:after="160" w:line="259" w:lineRule="auto"/>
        <w:rPr>
          <w:rFonts w:ascii="Arial" w:hAnsi="Arial" w:cs="Arial"/>
        </w:rPr>
      </w:pPr>
    </w:p>
    <w:p w14:paraId="4312F0F2" w14:textId="475EE65A" w:rsidR="00FC5F63" w:rsidRPr="002402B7" w:rsidRDefault="18424E10" w:rsidP="00FC5F63">
      <w:pPr>
        <w:spacing w:after="160" w:line="259" w:lineRule="auto"/>
        <w:rPr>
          <w:rFonts w:ascii="Arial" w:hAnsi="Arial" w:cs="Arial"/>
        </w:rPr>
      </w:pPr>
      <w:r w:rsidRPr="18424E10">
        <w:rPr>
          <w:rFonts w:ascii="Arial" w:eastAsia="Arial" w:hAnsi="Arial" w:cs="Arial"/>
        </w:rPr>
        <w:t xml:space="preserve">Propuesta de Reformas a los artículos 12, 47, 48, 55 </w:t>
      </w:r>
    </w:p>
    <w:p w14:paraId="48B25D0A" w14:textId="3F88289E" w:rsidR="00FC5F63" w:rsidRPr="002402B7" w:rsidRDefault="18424E10" w:rsidP="18424E10">
      <w:pPr>
        <w:numPr>
          <w:ilvl w:val="0"/>
          <w:numId w:val="14"/>
        </w:numPr>
        <w:spacing w:after="160" w:line="259" w:lineRule="auto"/>
        <w:rPr>
          <w:rFonts w:ascii="Arial" w:eastAsia="Arial" w:hAnsi="Arial" w:cs="Arial"/>
        </w:rPr>
      </w:pPr>
      <w:r w:rsidRPr="18424E10">
        <w:rPr>
          <w:rFonts w:ascii="Arial" w:eastAsia="Arial" w:hAnsi="Arial" w:cs="Arial"/>
          <w:b/>
          <w:bCs/>
        </w:rPr>
        <w:t>Interés en procedimientos disciplinarios: Art. 12.2</w:t>
      </w:r>
    </w:p>
    <w:p w14:paraId="7DA81C66" w14:textId="27A1CD97" w:rsidR="00FC5F63" w:rsidRPr="002402B7" w:rsidRDefault="18424E10" w:rsidP="18424E10">
      <w:pPr>
        <w:numPr>
          <w:ilvl w:val="0"/>
          <w:numId w:val="14"/>
        </w:numPr>
        <w:spacing w:after="160" w:line="259" w:lineRule="auto"/>
        <w:rPr>
          <w:rFonts w:ascii="Arial" w:eastAsia="Arial" w:hAnsi="Arial" w:cs="Arial"/>
        </w:rPr>
      </w:pPr>
      <w:r w:rsidRPr="18424E10">
        <w:rPr>
          <w:rFonts w:ascii="Arial" w:eastAsia="Arial" w:hAnsi="Arial" w:cs="Arial"/>
          <w:b/>
          <w:bCs/>
        </w:rPr>
        <w:t>Querellante adhesivo: Art. 47</w:t>
      </w:r>
    </w:p>
    <w:p w14:paraId="3556781B" w14:textId="252ABE25" w:rsidR="00FC5F63" w:rsidRPr="002402B7" w:rsidRDefault="18424E10" w:rsidP="18424E10">
      <w:pPr>
        <w:numPr>
          <w:ilvl w:val="0"/>
          <w:numId w:val="14"/>
        </w:numPr>
        <w:spacing w:after="160" w:line="259" w:lineRule="auto"/>
        <w:rPr>
          <w:rFonts w:ascii="Arial" w:eastAsia="Arial" w:hAnsi="Arial" w:cs="Arial"/>
        </w:rPr>
      </w:pPr>
      <w:r w:rsidRPr="18424E10">
        <w:rPr>
          <w:rFonts w:ascii="Arial" w:eastAsia="Arial" w:hAnsi="Arial" w:cs="Arial"/>
          <w:b/>
          <w:bCs/>
        </w:rPr>
        <w:t>Perfil para designaciones: Art. 48</w:t>
      </w:r>
    </w:p>
    <w:p w14:paraId="38021189" w14:textId="585E8461" w:rsidR="18424E10" w:rsidRDefault="18424E10" w:rsidP="18424E10">
      <w:pPr>
        <w:numPr>
          <w:ilvl w:val="0"/>
          <w:numId w:val="14"/>
        </w:numPr>
        <w:spacing w:after="160" w:line="259" w:lineRule="auto"/>
        <w:rPr>
          <w:rFonts w:ascii="Arial" w:eastAsia="Arial" w:hAnsi="Arial" w:cs="Arial"/>
        </w:rPr>
      </w:pPr>
      <w:r w:rsidRPr="18424E10">
        <w:rPr>
          <w:rFonts w:ascii="Arial" w:eastAsia="Arial" w:hAnsi="Arial" w:cs="Arial"/>
          <w:b/>
          <w:bCs/>
        </w:rPr>
        <w:t>Tribunal de Justicia Administrativa: Art. 55</w:t>
      </w:r>
    </w:p>
    <w:p w14:paraId="219B7449" w14:textId="77777777" w:rsidR="00E31D6E" w:rsidRDefault="00E31D6E" w:rsidP="00FC5F63">
      <w:pPr>
        <w:spacing w:after="160" w:line="259" w:lineRule="auto"/>
        <w:ind w:left="720"/>
        <w:jc w:val="right"/>
        <w:rPr>
          <w:rFonts w:ascii="Arial" w:hAnsi="Arial" w:cs="Arial"/>
          <w:b/>
          <w:bCs/>
        </w:rPr>
      </w:pPr>
    </w:p>
    <w:p w14:paraId="65F3795F" w14:textId="77777777" w:rsidR="00E31D6E" w:rsidRDefault="00E31D6E" w:rsidP="00FC5F63">
      <w:pPr>
        <w:spacing w:after="160" w:line="259" w:lineRule="auto"/>
        <w:ind w:left="720"/>
        <w:jc w:val="right"/>
        <w:rPr>
          <w:rFonts w:ascii="Arial" w:hAnsi="Arial" w:cs="Arial"/>
          <w:b/>
          <w:bCs/>
        </w:rPr>
      </w:pPr>
    </w:p>
    <w:p w14:paraId="314EE48B" w14:textId="03BA1BD3" w:rsidR="00FC5F63" w:rsidRDefault="18424E10" w:rsidP="00FC5F63">
      <w:pPr>
        <w:spacing w:after="160" w:line="259" w:lineRule="auto"/>
        <w:ind w:left="720"/>
        <w:jc w:val="right"/>
        <w:rPr>
          <w:rFonts w:ascii="Arial" w:hAnsi="Arial" w:cs="Arial"/>
          <w:b/>
          <w:bCs/>
        </w:rPr>
      </w:pPr>
      <w:r w:rsidRPr="18424E10">
        <w:rPr>
          <w:rFonts w:ascii="Arial" w:eastAsia="Arial" w:hAnsi="Arial" w:cs="Arial"/>
          <w:b/>
          <w:bCs/>
        </w:rPr>
        <w:t xml:space="preserve">Autores: </w:t>
      </w:r>
      <w:r w:rsidR="00AC08E8">
        <w:rPr>
          <w:rFonts w:ascii="Arial" w:hAnsi="Arial" w:cs="Arial"/>
          <w:b/>
          <w:bCs/>
          <w:color w:val="auto"/>
          <w:sz w:val="28"/>
        </w:rPr>
        <w:t>Dra. Guadalupe Barrena y Alfredo Lecona</w:t>
      </w:r>
      <w:r w:rsidR="00AC08E8">
        <w:rPr>
          <w:rFonts w:ascii="Arial" w:eastAsia="Arial" w:hAnsi="Arial" w:cs="Arial"/>
          <w:b/>
          <w:bCs/>
        </w:rPr>
        <w:t xml:space="preserve">, </w:t>
      </w:r>
      <w:r w:rsidRPr="18424E10">
        <w:rPr>
          <w:rFonts w:ascii="Arial" w:eastAsia="Arial" w:hAnsi="Arial" w:cs="Arial"/>
          <w:b/>
          <w:bCs/>
        </w:rPr>
        <w:t>con propuestas de diversos miembros del Colectivo #TúConstituyente</w:t>
      </w:r>
    </w:p>
    <w:p w14:paraId="3AA27500" w14:textId="489266F8" w:rsidR="00FC5F63" w:rsidRDefault="001F1BE3" w:rsidP="00FC5F63">
      <w:pPr>
        <w:spacing w:after="160" w:line="259" w:lineRule="auto"/>
        <w:ind w:left="720"/>
        <w:jc w:val="right"/>
        <w:rPr>
          <w:rStyle w:val="Hyperlink"/>
          <w:rFonts w:ascii="Arial" w:hAnsi="Arial" w:cs="Arial"/>
          <w:b/>
          <w:bCs/>
        </w:rPr>
      </w:pPr>
      <w:hyperlink r:id="rId9" w:history="1">
        <w:r w:rsidR="00FC5F63" w:rsidRPr="00D629B8">
          <w:rPr>
            <w:rStyle w:val="Hyperlink"/>
            <w:rFonts w:ascii="Arial" w:hAnsi="Arial" w:cs="Arial"/>
            <w:b/>
            <w:bCs/>
          </w:rPr>
          <w:t>www.tuconstituyente.org</w:t>
        </w:r>
      </w:hyperlink>
    </w:p>
    <w:p w14:paraId="3385141B" w14:textId="753CAF5E" w:rsidR="00AC08E8" w:rsidRDefault="00AC08E8">
      <w:pPr>
        <w:rPr>
          <w:rStyle w:val="Hyperlink"/>
          <w:rFonts w:ascii="Arial" w:hAnsi="Arial" w:cs="Arial"/>
          <w:b/>
          <w:bCs/>
        </w:rPr>
      </w:pPr>
      <w:r>
        <w:rPr>
          <w:rStyle w:val="Hyperlink"/>
          <w:rFonts w:ascii="Arial" w:hAnsi="Arial" w:cs="Arial"/>
          <w:b/>
          <w:bCs/>
        </w:rPr>
        <w:br w:type="page"/>
      </w:r>
    </w:p>
    <w:p w14:paraId="44480C9B" w14:textId="77777777" w:rsidR="00A67A59" w:rsidRDefault="00A67A59" w:rsidP="00A67A59">
      <w:pPr>
        <w:spacing w:after="160" w:line="259" w:lineRule="auto"/>
        <w:jc w:val="both"/>
        <w:rPr>
          <w:rFonts w:ascii="Arial" w:eastAsiaTheme="minorHAnsi" w:hAnsi="Arial" w:cs="Arial"/>
          <w:b/>
          <w:szCs w:val="22"/>
          <w:lang w:eastAsia="en-US"/>
        </w:rPr>
      </w:pPr>
      <w:r>
        <w:rPr>
          <w:rFonts w:ascii="Arial" w:eastAsiaTheme="minorHAnsi" w:hAnsi="Arial" w:cs="Arial"/>
          <w:b/>
          <w:szCs w:val="22"/>
          <w:lang w:eastAsia="en-US"/>
        </w:rPr>
        <w:lastRenderedPageBreak/>
        <w:t>ALEJANDRO ENCINAS RODRÍGUEZ</w:t>
      </w:r>
    </w:p>
    <w:p w14:paraId="1B18613D" w14:textId="77777777" w:rsidR="00A67A59" w:rsidRDefault="00A67A59" w:rsidP="00A67A59">
      <w:pPr>
        <w:spacing w:after="160" w:line="259" w:lineRule="auto"/>
        <w:jc w:val="both"/>
        <w:rPr>
          <w:rFonts w:ascii="Arial" w:eastAsiaTheme="minorHAnsi" w:hAnsi="Arial" w:cs="Arial"/>
          <w:b/>
          <w:szCs w:val="22"/>
          <w:lang w:eastAsia="en-US"/>
        </w:rPr>
      </w:pPr>
      <w:r>
        <w:rPr>
          <w:rFonts w:ascii="Arial" w:eastAsiaTheme="minorHAnsi" w:hAnsi="Arial" w:cs="Arial"/>
          <w:b/>
          <w:szCs w:val="22"/>
          <w:lang w:eastAsia="en-US"/>
        </w:rPr>
        <w:t xml:space="preserve">PRESIDENTE DE LA ASAMBLEA CONSTITUYENTE DE LA CIUDAD DE MÉXICO </w:t>
      </w:r>
    </w:p>
    <w:p w14:paraId="11572D37" w14:textId="77777777" w:rsidR="00A67A59" w:rsidRDefault="00A67A59" w:rsidP="00A67A59">
      <w:pPr>
        <w:spacing w:after="160" w:line="259" w:lineRule="auto"/>
        <w:jc w:val="both"/>
        <w:rPr>
          <w:rFonts w:ascii="Arial" w:eastAsiaTheme="minorHAnsi" w:hAnsi="Arial" w:cs="Arial"/>
          <w:b/>
          <w:szCs w:val="22"/>
          <w:lang w:eastAsia="en-US"/>
        </w:rPr>
      </w:pPr>
      <w:r>
        <w:rPr>
          <w:rFonts w:ascii="Arial" w:eastAsiaTheme="minorHAnsi" w:hAnsi="Arial" w:cs="Arial"/>
          <w:b/>
          <w:szCs w:val="22"/>
          <w:lang w:eastAsia="en-US"/>
        </w:rPr>
        <w:t>PRESENTE</w:t>
      </w:r>
    </w:p>
    <w:p w14:paraId="586E5877" w14:textId="77777777" w:rsidR="00A67A59" w:rsidRDefault="00A67A59" w:rsidP="00A67A59">
      <w:pPr>
        <w:spacing w:after="160" w:line="259" w:lineRule="auto"/>
        <w:jc w:val="both"/>
        <w:rPr>
          <w:rFonts w:ascii="Arial" w:eastAsiaTheme="minorHAnsi" w:hAnsi="Arial" w:cs="Arial"/>
          <w:b/>
          <w:szCs w:val="22"/>
          <w:lang w:eastAsia="en-US"/>
        </w:rPr>
      </w:pPr>
    </w:p>
    <w:p w14:paraId="1C44C3FF" w14:textId="77777777" w:rsidR="00A67A59" w:rsidRDefault="00A67A59" w:rsidP="00A67A59">
      <w:pPr>
        <w:spacing w:after="160" w:line="259" w:lineRule="auto"/>
        <w:jc w:val="both"/>
        <w:rPr>
          <w:rFonts w:ascii="Arial" w:eastAsiaTheme="minorHAnsi" w:hAnsi="Arial" w:cs="Arial"/>
          <w:szCs w:val="22"/>
          <w:lang w:eastAsia="en-US"/>
        </w:rPr>
      </w:pPr>
      <w:r>
        <w:rPr>
          <w:rFonts w:ascii="Arial" w:eastAsiaTheme="minorHAnsi" w:hAnsi="Arial" w:cs="Arial"/>
          <w:szCs w:val="22"/>
          <w:lang w:eastAsia="en-US"/>
        </w:rPr>
        <w:t>La primera Constitución de la Ciudad de México representa una oportunidad para adecuar los procedimientos del sistema de impartición de justicia a los objetivos perseguidos en las reformas constitucionales en materia penal y de derechos humanos de los últimos años.</w:t>
      </w:r>
    </w:p>
    <w:p w14:paraId="151FBD4B" w14:textId="77777777" w:rsidR="00A67A59" w:rsidRDefault="00A67A59" w:rsidP="00A67A59">
      <w:pPr>
        <w:spacing w:after="160" w:line="259" w:lineRule="auto"/>
        <w:jc w:val="both"/>
        <w:rPr>
          <w:rFonts w:ascii="Arial" w:eastAsiaTheme="minorHAnsi" w:hAnsi="Arial" w:cs="Arial"/>
          <w:b/>
          <w:szCs w:val="22"/>
          <w:lang w:eastAsia="en-US"/>
        </w:rPr>
      </w:pPr>
      <w:r>
        <w:rPr>
          <w:rFonts w:ascii="Arial" w:eastAsiaTheme="minorHAnsi" w:hAnsi="Arial" w:cs="Arial"/>
          <w:szCs w:val="22"/>
          <w:lang w:eastAsia="en-US"/>
        </w:rPr>
        <w:t>Los integrantes del colectivo #TúConstituyente, con el ánimo de contribuir al fortalecimiento del sistema de justicia en la discusión y aprobación de la Constitución de la Ciudad, partiendo de la premisa de que la participación de la ciudadanía es fundamental en la dinámica procesal tanto en los procesos de selección de los órganos autónomos y en el desarrollo del proceso penal mismo, c</w:t>
      </w:r>
      <w:r w:rsidRPr="00122E80">
        <w:rPr>
          <w:rFonts w:ascii="Arial" w:eastAsiaTheme="minorHAnsi" w:hAnsi="Arial" w:cs="Arial"/>
          <w:szCs w:val="22"/>
          <w:lang w:eastAsia="en-US"/>
        </w:rPr>
        <w:t>on base en el Reglamento para el Gobierno Interior de la Asamblea Constituyente de la Ciudad de México, expedido el 29 de septiembre 2016; la Convocatoria de la Mesa Directiva de la Asamblea Constituyente de la Ciudad de México a la ciudadanía a presentar propuestas sobre el contenido del proyecto de Constitución Política de la Ciudad de México emitida el 6 de octubre 2016 y el Acuerdo de la Mesa Directiva de la Asamblea Constituyente de la Ciudad de México, por el que se extiende el plazo de la ciudadanía para presentar propuestas sobre el contenido del proyecto de Constitución Política de la Ciudad de México publicado en la Gaceta Parlamentaria el 28 de octubre 2016, proponemos:</w:t>
      </w:r>
    </w:p>
    <w:p w14:paraId="7DADADCD" w14:textId="77777777" w:rsidR="00A67A59" w:rsidRDefault="00A67A59" w:rsidP="00A67A59">
      <w:pPr>
        <w:spacing w:after="160" w:line="259" w:lineRule="auto"/>
        <w:jc w:val="both"/>
        <w:rPr>
          <w:rFonts w:ascii="Arial" w:eastAsiaTheme="minorHAnsi" w:hAnsi="Arial" w:cs="Arial"/>
          <w:b/>
          <w:szCs w:val="22"/>
          <w:lang w:eastAsia="en-US"/>
        </w:rPr>
      </w:pPr>
    </w:p>
    <w:p w14:paraId="34209964" w14:textId="302376E0" w:rsidR="00A67A59" w:rsidRDefault="00A67A59">
      <w:pPr>
        <w:rPr>
          <w:rFonts w:ascii="Arial" w:hAnsi="Arial" w:cs="Arial"/>
          <w:b/>
          <w:bCs/>
        </w:rPr>
      </w:pPr>
      <w:r>
        <w:rPr>
          <w:rFonts w:ascii="Arial" w:hAnsi="Arial" w:cs="Arial"/>
          <w:b/>
          <w:bCs/>
        </w:rPr>
        <w:br w:type="page"/>
      </w:r>
    </w:p>
    <w:p w14:paraId="618B8D2E" w14:textId="62B30FBC" w:rsidR="000173C1" w:rsidRPr="000723ED" w:rsidRDefault="18424E10" w:rsidP="18424E10">
      <w:pPr>
        <w:numPr>
          <w:ilvl w:val="0"/>
          <w:numId w:val="16"/>
        </w:numPr>
        <w:spacing w:after="160" w:line="259" w:lineRule="auto"/>
        <w:rPr>
          <w:rFonts w:ascii="Arial" w:eastAsia="Arial" w:hAnsi="Arial" w:cs="Arial"/>
          <w:sz w:val="28"/>
          <w:szCs w:val="28"/>
        </w:rPr>
      </w:pPr>
      <w:r w:rsidRPr="000723ED">
        <w:rPr>
          <w:rFonts w:ascii="Arial" w:eastAsia="Arial" w:hAnsi="Arial" w:cs="Arial"/>
          <w:b/>
          <w:bCs/>
          <w:sz w:val="28"/>
          <w:szCs w:val="28"/>
        </w:rPr>
        <w:lastRenderedPageBreak/>
        <w:t>Acceso a la justicia</w:t>
      </w:r>
    </w:p>
    <w:tbl>
      <w:tblPr>
        <w:tblW w:w="13123" w:type="dxa"/>
        <w:tblInd w:w="-1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Caption w:val=""/>
        <w:tblDescription w:val=""/>
      </w:tblPr>
      <w:tblGrid>
        <w:gridCol w:w="5670"/>
        <w:gridCol w:w="7453"/>
      </w:tblGrid>
      <w:tr w:rsidR="000723ED" w:rsidRPr="000723ED" w14:paraId="429A42A3" w14:textId="77777777" w:rsidTr="000723ED">
        <w:trPr>
          <w:trHeight w:val="280"/>
          <w:tblHeader/>
        </w:trPr>
        <w:tc>
          <w:tcPr>
            <w:tcW w:w="5670" w:type="dxa"/>
          </w:tcPr>
          <w:p w14:paraId="77DEFD12" w14:textId="059809FD" w:rsidR="000723ED" w:rsidRPr="000723ED" w:rsidRDefault="000723ED" w:rsidP="000723ED">
            <w:pPr>
              <w:rPr>
                <w:rFonts w:ascii="Arial" w:hAnsi="Arial" w:cs="Arial"/>
                <w:b/>
              </w:rPr>
            </w:pPr>
            <w:r w:rsidRPr="00C63FD0">
              <w:rPr>
                <w:rFonts w:ascii="Arial" w:hAnsi="Arial" w:cs="Arial"/>
                <w:b/>
              </w:rPr>
              <w:t>PROYECTO DE CONSTITUCIÓN</w:t>
            </w:r>
          </w:p>
        </w:tc>
        <w:tc>
          <w:tcPr>
            <w:tcW w:w="7453" w:type="dxa"/>
          </w:tcPr>
          <w:p w14:paraId="409F8410" w14:textId="5BD62A5B" w:rsidR="000723ED" w:rsidRPr="000723ED" w:rsidRDefault="000723ED" w:rsidP="000723ED">
            <w:pPr>
              <w:rPr>
                <w:rFonts w:ascii="Arial" w:hAnsi="Arial" w:cs="Arial"/>
                <w:b/>
              </w:rPr>
            </w:pPr>
            <w:r w:rsidRPr="00C63FD0">
              <w:rPr>
                <w:rFonts w:ascii="Arial" w:eastAsia="Arial" w:hAnsi="Arial" w:cs="Arial"/>
                <w:b/>
              </w:rPr>
              <w:t>INICIATIVA DE REFORMA</w:t>
            </w:r>
          </w:p>
        </w:tc>
      </w:tr>
      <w:tr w:rsidR="000173C1" w:rsidRPr="000723ED" w14:paraId="0D1A35A4" w14:textId="77777777" w:rsidTr="000723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0"/>
        </w:trPr>
        <w:tc>
          <w:tcPr>
            <w:tcW w:w="5670" w:type="dxa"/>
            <w:tcBorders>
              <w:top w:val="single" w:sz="4" w:space="0" w:color="auto"/>
              <w:left w:val="single" w:sz="4" w:space="0" w:color="auto"/>
              <w:bottom w:val="single" w:sz="4" w:space="0" w:color="auto"/>
              <w:right w:val="single" w:sz="4" w:space="0" w:color="auto"/>
            </w:tcBorders>
          </w:tcPr>
          <w:p w14:paraId="1ECCFFD0" w14:textId="10D9D974" w:rsidR="000173C1" w:rsidRPr="000723ED" w:rsidRDefault="18424E10" w:rsidP="00E87C89">
            <w:pPr>
              <w:rPr>
                <w:rFonts w:ascii="Arial" w:hAnsi="Arial" w:cs="Arial"/>
              </w:rPr>
            </w:pPr>
            <w:r w:rsidRPr="000723ED">
              <w:rPr>
                <w:rFonts w:ascii="Arial" w:eastAsia="Liberation Serif" w:hAnsi="Arial" w:cs="Arial"/>
              </w:rPr>
              <w:t>Artículo 12</w:t>
            </w:r>
          </w:p>
          <w:p w14:paraId="44D2FCEF" w14:textId="42E62DBF" w:rsidR="000173C1" w:rsidRPr="000723ED" w:rsidRDefault="18424E10" w:rsidP="00E87C89">
            <w:pPr>
              <w:rPr>
                <w:rFonts w:ascii="Arial" w:hAnsi="Arial" w:cs="Arial"/>
              </w:rPr>
            </w:pPr>
            <w:r w:rsidRPr="000723ED">
              <w:rPr>
                <w:rFonts w:ascii="Arial" w:eastAsia="Liberation Serif" w:hAnsi="Arial" w:cs="Arial"/>
              </w:rPr>
              <w:t>Ciudad democrática</w:t>
            </w:r>
          </w:p>
          <w:p w14:paraId="33E27F89" w14:textId="7B7B1409" w:rsidR="000173C1" w:rsidRPr="000723ED" w:rsidRDefault="000173C1" w:rsidP="00E87C89">
            <w:pPr>
              <w:rPr>
                <w:rFonts w:ascii="Arial" w:hAnsi="Arial" w:cs="Arial"/>
              </w:rPr>
            </w:pPr>
            <w:r w:rsidRPr="000723ED">
              <w:rPr>
                <w:rFonts w:ascii="Arial" w:hAnsi="Arial" w:cs="Arial"/>
              </w:rPr>
              <w:br/>
            </w:r>
          </w:p>
          <w:p w14:paraId="473A0F33" w14:textId="511AAB72" w:rsidR="000173C1" w:rsidRPr="000723ED" w:rsidRDefault="18424E10" w:rsidP="00E87C89">
            <w:pPr>
              <w:rPr>
                <w:rFonts w:ascii="Arial" w:hAnsi="Arial" w:cs="Arial"/>
                <w:strike/>
                <w:color w:val="FF0000"/>
              </w:rPr>
            </w:pPr>
            <w:r w:rsidRPr="000723ED">
              <w:rPr>
                <w:rFonts w:ascii="Arial" w:eastAsia="Arial" w:hAnsi="Arial" w:cs="Arial"/>
              </w:rPr>
              <w:t>2. De conformidad con lo que dispongan las leyes, las personas podrán impugnar cualquier acto u omisión de las autoridades que vulnere su derecho a la buena administración, para lo cual será suficiente acreditar un interés legítimo. El Gobierno de la Ciudad de México establecerá un mecanismo ágil y accesible para reparar de forma oportuna el daño derivado de las violaciones al derecho a la buena administración de las autoridades de la ciudad, sus resoluciones podrán ser recurridas ante el Tribunal de Justicia Administrativa.</w:t>
            </w:r>
          </w:p>
        </w:tc>
        <w:tc>
          <w:tcPr>
            <w:tcW w:w="7453" w:type="dxa"/>
            <w:tcBorders>
              <w:top w:val="single" w:sz="4" w:space="0" w:color="auto"/>
              <w:left w:val="single" w:sz="4" w:space="0" w:color="auto"/>
              <w:bottom w:val="single" w:sz="4" w:space="0" w:color="auto"/>
              <w:right w:val="single" w:sz="4" w:space="0" w:color="auto"/>
            </w:tcBorders>
          </w:tcPr>
          <w:p w14:paraId="3685BC0B" w14:textId="1C624A35" w:rsidR="000173C1" w:rsidRPr="000723ED" w:rsidRDefault="18424E10" w:rsidP="00E87C89">
            <w:pPr>
              <w:rPr>
                <w:rFonts w:ascii="Arial" w:hAnsi="Arial" w:cs="Arial"/>
              </w:rPr>
            </w:pPr>
            <w:r w:rsidRPr="000723ED">
              <w:rPr>
                <w:rFonts w:ascii="Arial" w:eastAsia="Liberation Serif" w:hAnsi="Arial" w:cs="Arial"/>
              </w:rPr>
              <w:t>Artículo 12</w:t>
            </w:r>
          </w:p>
          <w:p w14:paraId="1083C4A6" w14:textId="3DE00D54" w:rsidR="000173C1" w:rsidRPr="000723ED" w:rsidRDefault="18424E10" w:rsidP="00E87C89">
            <w:pPr>
              <w:rPr>
                <w:rFonts w:ascii="Arial" w:hAnsi="Arial" w:cs="Arial"/>
              </w:rPr>
            </w:pPr>
            <w:r w:rsidRPr="000723ED">
              <w:rPr>
                <w:rFonts w:ascii="Arial" w:eastAsia="Liberation Serif" w:hAnsi="Arial" w:cs="Arial"/>
              </w:rPr>
              <w:t>Ciudad democrática</w:t>
            </w:r>
          </w:p>
          <w:p w14:paraId="1E41DD3D" w14:textId="50EB1D54" w:rsidR="000173C1" w:rsidRPr="000723ED" w:rsidRDefault="000173C1" w:rsidP="00E87C89">
            <w:pPr>
              <w:rPr>
                <w:rFonts w:ascii="Arial" w:hAnsi="Arial" w:cs="Arial"/>
              </w:rPr>
            </w:pPr>
            <w:r w:rsidRPr="000723ED">
              <w:rPr>
                <w:rFonts w:ascii="Arial" w:hAnsi="Arial" w:cs="Arial"/>
              </w:rPr>
              <w:br/>
            </w:r>
          </w:p>
          <w:p w14:paraId="2E5850A2" w14:textId="2CEE7633" w:rsidR="000173C1" w:rsidRPr="000723ED" w:rsidRDefault="18424E10" w:rsidP="00E87C89">
            <w:pPr>
              <w:rPr>
                <w:rFonts w:ascii="Arial" w:hAnsi="Arial" w:cs="Arial"/>
              </w:rPr>
            </w:pPr>
            <w:r w:rsidRPr="000723ED">
              <w:rPr>
                <w:rFonts w:ascii="Arial" w:eastAsia="Arial" w:hAnsi="Arial" w:cs="Arial"/>
              </w:rPr>
              <w:t>2. De conformidad con lo que dispongan las leyes, las personas podrán impugnar cualquier acto u omisión de las autoridades y</w:t>
            </w:r>
            <w:r w:rsidRPr="000723ED">
              <w:rPr>
                <w:rFonts w:ascii="Arial" w:eastAsia="Arial" w:hAnsi="Arial" w:cs="Arial"/>
                <w:b/>
                <w:bCs/>
              </w:rPr>
              <w:t xml:space="preserve"> </w:t>
            </w:r>
            <w:r w:rsidRPr="000723ED">
              <w:rPr>
                <w:rFonts w:ascii="Arial" w:eastAsia="Arial" w:hAnsi="Arial" w:cs="Arial"/>
                <w:b/>
                <w:bCs/>
                <w:color w:val="C00000"/>
              </w:rPr>
              <w:t xml:space="preserve">constituirse como coadyuvante de la autoridad en los </w:t>
            </w:r>
            <w:r w:rsidR="000723ED" w:rsidRPr="000723ED">
              <w:rPr>
                <w:rFonts w:ascii="Arial" w:eastAsia="Arial" w:hAnsi="Arial" w:cs="Arial"/>
                <w:b/>
                <w:bCs/>
                <w:color w:val="C00000"/>
              </w:rPr>
              <w:t>procedimientos disciplinarios</w:t>
            </w:r>
            <w:r w:rsidRPr="000723ED">
              <w:rPr>
                <w:rFonts w:ascii="Arial" w:eastAsia="Arial" w:hAnsi="Arial" w:cs="Arial"/>
                <w:b/>
                <w:bCs/>
                <w:color w:val="C00000"/>
              </w:rPr>
              <w:t xml:space="preserve"> </w:t>
            </w:r>
            <w:r w:rsidRPr="000723ED">
              <w:rPr>
                <w:rFonts w:ascii="Arial" w:eastAsia="Arial" w:hAnsi="Arial" w:cs="Arial"/>
                <w:strike/>
                <w:color w:val="C00000"/>
              </w:rPr>
              <w:t xml:space="preserve"> sancion que vulnere su derecho a la buena </w:t>
            </w:r>
            <w:r w:rsidR="000723ED" w:rsidRPr="000723ED">
              <w:rPr>
                <w:rFonts w:ascii="Arial" w:eastAsia="Arial" w:hAnsi="Arial" w:cs="Arial"/>
                <w:strike/>
                <w:color w:val="C00000"/>
              </w:rPr>
              <w:t>administración</w:t>
            </w:r>
            <w:r w:rsidR="000723ED" w:rsidRPr="000723ED">
              <w:rPr>
                <w:rFonts w:ascii="Arial" w:eastAsia="Arial" w:hAnsi="Arial" w:cs="Arial"/>
                <w:color w:val="C00000"/>
              </w:rPr>
              <w:t>,</w:t>
            </w:r>
            <w:r w:rsidRPr="000723ED">
              <w:rPr>
                <w:rFonts w:ascii="Arial" w:eastAsia="Arial" w:hAnsi="Arial" w:cs="Arial"/>
              </w:rPr>
              <w:t xml:space="preserve"> para lo cual será suficiente acreditar un interés legítimo, individual o colectivo.</w:t>
            </w:r>
            <w:r w:rsidRPr="000723ED">
              <w:rPr>
                <w:rFonts w:ascii="Arial" w:eastAsia="Arial" w:hAnsi="Arial" w:cs="Arial"/>
                <w:b/>
                <w:bCs/>
              </w:rPr>
              <w:t xml:space="preserve"> </w:t>
            </w:r>
            <w:r w:rsidRPr="000723ED">
              <w:rPr>
                <w:rFonts w:ascii="Arial" w:eastAsia="Arial" w:hAnsi="Arial" w:cs="Arial"/>
                <w:b/>
                <w:bCs/>
                <w:color w:val="C00000"/>
              </w:rPr>
              <w:t xml:space="preserve">Las pruebas científicas que sustenten la actuación de la autoridad serán relevantes y fidedignas. En la materia administrativa, operará la suplencia de la prueba operará para la protección de derechos difusos. </w:t>
            </w:r>
            <w:r w:rsidRPr="000723ED">
              <w:rPr>
                <w:rFonts w:ascii="Arial" w:eastAsia="Arial" w:hAnsi="Arial" w:cs="Arial"/>
              </w:rPr>
              <w:t>El Gobierno de la Ciudad de México establecerá un mecanismo ágil y accesible para reparar de forma oportuna el daño derivado de las violaciones al derecho a la buena administración de las autoridades de la ciudad, sus resoluciones podrán ser recurridas ante el Tribunal de Justicia Administrativa.</w:t>
            </w:r>
          </w:p>
        </w:tc>
      </w:tr>
    </w:tbl>
    <w:p w14:paraId="5B5CBE37" w14:textId="32EDA67A" w:rsidR="000173C1" w:rsidRDefault="000173C1"/>
    <w:p w14:paraId="62185482" w14:textId="77777777" w:rsidR="000173C1" w:rsidRDefault="000173C1">
      <w:r>
        <w:br w:type="page"/>
      </w:r>
      <w:bookmarkStart w:id="0" w:name="_GoBack"/>
      <w:bookmarkEnd w:id="0"/>
    </w:p>
    <w:p w14:paraId="5DBDBCC6" w14:textId="32523E8E" w:rsidR="001449E1" w:rsidRPr="001449E1" w:rsidRDefault="18424E10" w:rsidP="18424E10">
      <w:pPr>
        <w:pStyle w:val="ListParagraph"/>
        <w:numPr>
          <w:ilvl w:val="0"/>
          <w:numId w:val="16"/>
        </w:numPr>
        <w:spacing w:after="160" w:line="259" w:lineRule="auto"/>
        <w:rPr>
          <w:rFonts w:ascii="Arial" w:eastAsia="Arial" w:hAnsi="Arial" w:cs="Arial"/>
          <w:b/>
          <w:bCs/>
          <w:sz w:val="28"/>
          <w:szCs w:val="28"/>
        </w:rPr>
      </w:pPr>
      <w:r w:rsidRPr="18424E10">
        <w:rPr>
          <w:rFonts w:ascii="Arial" w:eastAsia="Arial" w:hAnsi="Arial" w:cs="Arial"/>
          <w:b/>
          <w:bCs/>
          <w:sz w:val="28"/>
          <w:szCs w:val="28"/>
        </w:rPr>
        <w:lastRenderedPageBreak/>
        <w:t>Querellante adhesivo</w:t>
      </w:r>
    </w:p>
    <w:tbl>
      <w:tblPr>
        <w:tblW w:w="13123" w:type="dxa"/>
        <w:tblInd w:w="-1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Caption w:val=""/>
        <w:tblDescription w:val=""/>
      </w:tblPr>
      <w:tblGrid>
        <w:gridCol w:w="5610"/>
        <w:gridCol w:w="7513"/>
      </w:tblGrid>
      <w:tr w:rsidR="000723ED" w:rsidRPr="000723ED" w14:paraId="78768F86" w14:textId="77777777" w:rsidTr="000723ED">
        <w:trPr>
          <w:trHeight w:val="280"/>
        </w:trPr>
        <w:tc>
          <w:tcPr>
            <w:tcW w:w="5610" w:type="dxa"/>
          </w:tcPr>
          <w:p w14:paraId="04D0EC5B" w14:textId="4A432B14" w:rsidR="000723ED" w:rsidRPr="000723ED" w:rsidRDefault="000723ED" w:rsidP="000723ED">
            <w:pPr>
              <w:rPr>
                <w:rFonts w:ascii="Arial" w:hAnsi="Arial" w:cs="Arial"/>
              </w:rPr>
            </w:pPr>
            <w:r w:rsidRPr="000723ED">
              <w:rPr>
                <w:rFonts w:ascii="Arial" w:hAnsi="Arial" w:cs="Arial"/>
                <w:b/>
              </w:rPr>
              <w:t>PROYECTO DE CONSTITUCIÓN</w:t>
            </w:r>
          </w:p>
        </w:tc>
        <w:tc>
          <w:tcPr>
            <w:tcW w:w="7513" w:type="dxa"/>
          </w:tcPr>
          <w:p w14:paraId="5E081E12" w14:textId="455C0BC8" w:rsidR="000723ED" w:rsidRPr="000723ED" w:rsidRDefault="000723ED" w:rsidP="000723ED">
            <w:pPr>
              <w:rPr>
                <w:rFonts w:ascii="Arial" w:hAnsi="Arial" w:cs="Arial"/>
              </w:rPr>
            </w:pPr>
            <w:r w:rsidRPr="000723ED">
              <w:rPr>
                <w:rFonts w:ascii="Arial" w:eastAsia="Arial" w:hAnsi="Arial" w:cs="Arial"/>
                <w:b/>
              </w:rPr>
              <w:t>INICIATIVA DE REFORMA</w:t>
            </w:r>
          </w:p>
        </w:tc>
      </w:tr>
      <w:tr w:rsidR="001449E1" w:rsidRPr="000723ED" w14:paraId="1D40839E" w14:textId="77777777" w:rsidTr="000723ED">
        <w:trPr>
          <w:trHeight w:val="280"/>
        </w:trPr>
        <w:tc>
          <w:tcPr>
            <w:tcW w:w="5610" w:type="dxa"/>
          </w:tcPr>
          <w:p w14:paraId="4B9E8BE1" w14:textId="06CEF46B" w:rsidR="001449E1" w:rsidRPr="000723ED" w:rsidRDefault="18424E10" w:rsidP="18424E10">
            <w:pPr>
              <w:rPr>
                <w:rFonts w:ascii="Arial" w:hAnsi="Arial" w:cs="Arial"/>
              </w:rPr>
            </w:pPr>
            <w:r w:rsidRPr="000723ED">
              <w:rPr>
                <w:rFonts w:ascii="Arial" w:eastAsia="Liberation Serif" w:hAnsi="Arial" w:cs="Arial"/>
              </w:rPr>
              <w:t>Artículo 47</w:t>
            </w:r>
          </w:p>
          <w:p w14:paraId="796518DC" w14:textId="546CA825" w:rsidR="001449E1" w:rsidRPr="000723ED" w:rsidRDefault="18424E10" w:rsidP="18424E10">
            <w:pPr>
              <w:rPr>
                <w:rFonts w:ascii="Arial" w:hAnsi="Arial" w:cs="Arial"/>
              </w:rPr>
            </w:pPr>
            <w:r w:rsidRPr="000723ED">
              <w:rPr>
                <w:rFonts w:ascii="Arial" w:eastAsia="Liberation Serif" w:hAnsi="Arial" w:cs="Arial"/>
              </w:rPr>
              <w:t>Sistema penal acusatorio</w:t>
            </w:r>
          </w:p>
          <w:p w14:paraId="3825C120" w14:textId="70DEE485" w:rsidR="001449E1" w:rsidRPr="000723ED" w:rsidRDefault="18424E10" w:rsidP="18424E10">
            <w:pPr>
              <w:rPr>
                <w:rFonts w:ascii="Arial" w:hAnsi="Arial" w:cs="Arial"/>
              </w:rPr>
            </w:pPr>
            <w:r w:rsidRPr="000723ED">
              <w:rPr>
                <w:rFonts w:ascii="Arial" w:eastAsia="Liberation Serif" w:hAnsi="Arial" w:cs="Arial"/>
              </w:rPr>
              <w:t>A. Principios</w:t>
            </w:r>
          </w:p>
          <w:p w14:paraId="7C1895F3" w14:textId="6796FBBD" w:rsidR="001449E1" w:rsidRPr="000723ED" w:rsidRDefault="18424E10" w:rsidP="18424E10">
            <w:pPr>
              <w:rPr>
                <w:rFonts w:ascii="Arial" w:hAnsi="Arial" w:cs="Arial"/>
              </w:rPr>
            </w:pPr>
            <w:r w:rsidRPr="000723ED">
              <w:rPr>
                <w:rFonts w:ascii="Arial" w:eastAsia="Liberation Serif" w:hAnsi="Arial" w:cs="Arial"/>
              </w:rPr>
              <w:t>…</w:t>
            </w:r>
          </w:p>
          <w:p w14:paraId="01942E0C" w14:textId="36FAE1B2" w:rsidR="001449E1" w:rsidRPr="000723ED" w:rsidRDefault="18424E10" w:rsidP="18424E10">
            <w:pPr>
              <w:rPr>
                <w:rFonts w:ascii="Arial" w:hAnsi="Arial" w:cs="Arial"/>
              </w:rPr>
            </w:pPr>
            <w:r w:rsidRPr="000723ED">
              <w:rPr>
                <w:rFonts w:ascii="Arial" w:eastAsia="Liberation Serif" w:hAnsi="Arial" w:cs="Arial"/>
              </w:rPr>
              <w:t>…</w:t>
            </w:r>
          </w:p>
          <w:p w14:paraId="5E367AA4" w14:textId="0B6A0934" w:rsidR="001449E1" w:rsidRPr="000723ED" w:rsidRDefault="001449E1" w:rsidP="18424E10">
            <w:pPr>
              <w:rPr>
                <w:rFonts w:ascii="Arial" w:hAnsi="Arial" w:cs="Arial"/>
              </w:rPr>
            </w:pPr>
            <w:r w:rsidRPr="000723ED">
              <w:rPr>
                <w:rFonts w:ascii="Arial" w:hAnsi="Arial" w:cs="Arial"/>
              </w:rPr>
              <w:br/>
            </w:r>
          </w:p>
          <w:p w14:paraId="38E8378B" w14:textId="432AA56C" w:rsidR="001449E1" w:rsidRPr="000723ED" w:rsidRDefault="001449E1" w:rsidP="18424E10">
            <w:pPr>
              <w:spacing w:after="160" w:line="259" w:lineRule="auto"/>
              <w:rPr>
                <w:rFonts w:ascii="Arial" w:hAnsi="Arial" w:cs="Arial"/>
              </w:rPr>
            </w:pPr>
          </w:p>
        </w:tc>
        <w:tc>
          <w:tcPr>
            <w:tcW w:w="7513" w:type="dxa"/>
          </w:tcPr>
          <w:p w14:paraId="7A5745E0" w14:textId="05BCCF7B" w:rsidR="001449E1" w:rsidRPr="000723ED" w:rsidRDefault="18424E10" w:rsidP="00E87C89">
            <w:pPr>
              <w:rPr>
                <w:rFonts w:ascii="Arial" w:hAnsi="Arial" w:cs="Arial"/>
              </w:rPr>
            </w:pPr>
            <w:r w:rsidRPr="000723ED">
              <w:rPr>
                <w:rFonts w:ascii="Arial" w:eastAsia="Liberation Serif" w:hAnsi="Arial" w:cs="Arial"/>
              </w:rPr>
              <w:t xml:space="preserve">Artículo 47.  </w:t>
            </w:r>
          </w:p>
          <w:p w14:paraId="380699B4" w14:textId="230D446F" w:rsidR="001449E1" w:rsidRPr="000723ED" w:rsidRDefault="18424E10" w:rsidP="00E87C89">
            <w:pPr>
              <w:rPr>
                <w:rFonts w:ascii="Arial" w:hAnsi="Arial" w:cs="Arial"/>
              </w:rPr>
            </w:pPr>
            <w:r w:rsidRPr="000723ED">
              <w:rPr>
                <w:rFonts w:ascii="Arial" w:eastAsia="Liberation Serif" w:hAnsi="Arial" w:cs="Arial"/>
              </w:rPr>
              <w:t xml:space="preserve">Sistema Penal Acusatorio. </w:t>
            </w:r>
          </w:p>
          <w:p w14:paraId="0FA9CD76" w14:textId="6F970507" w:rsidR="001449E1" w:rsidRPr="000723ED" w:rsidRDefault="18424E10" w:rsidP="00E87C89">
            <w:pPr>
              <w:rPr>
                <w:rFonts w:ascii="Arial" w:hAnsi="Arial" w:cs="Arial"/>
              </w:rPr>
            </w:pPr>
            <w:r w:rsidRPr="000723ED">
              <w:rPr>
                <w:rFonts w:ascii="Arial" w:eastAsia="Liberation Serif" w:hAnsi="Arial" w:cs="Arial"/>
              </w:rPr>
              <w:t>A. Principios</w:t>
            </w:r>
          </w:p>
          <w:p w14:paraId="62F85D46" w14:textId="0950203D" w:rsidR="001449E1" w:rsidRPr="000723ED" w:rsidRDefault="18424E10" w:rsidP="00E87C89">
            <w:pPr>
              <w:rPr>
                <w:rFonts w:ascii="Arial" w:hAnsi="Arial" w:cs="Arial"/>
              </w:rPr>
            </w:pPr>
            <w:r w:rsidRPr="000723ED">
              <w:rPr>
                <w:rFonts w:ascii="Arial" w:eastAsia="Liberation Serif" w:hAnsi="Arial" w:cs="Arial"/>
              </w:rPr>
              <w:t xml:space="preserve">… </w:t>
            </w:r>
          </w:p>
          <w:p w14:paraId="1A15638D" w14:textId="242A36EE" w:rsidR="001449E1" w:rsidRPr="000723ED" w:rsidRDefault="18424E10" w:rsidP="00E87C89">
            <w:pPr>
              <w:rPr>
                <w:rFonts w:ascii="Arial" w:hAnsi="Arial" w:cs="Arial"/>
              </w:rPr>
            </w:pPr>
            <w:r w:rsidRPr="000723ED">
              <w:rPr>
                <w:rFonts w:ascii="Arial" w:eastAsia="Liberation Serif" w:hAnsi="Arial" w:cs="Arial"/>
              </w:rPr>
              <w:t>...</w:t>
            </w:r>
          </w:p>
          <w:p w14:paraId="3FA7A3B7" w14:textId="61A7FC9A" w:rsidR="001449E1" w:rsidRPr="000723ED" w:rsidRDefault="18424E10" w:rsidP="00E87C89">
            <w:pPr>
              <w:rPr>
                <w:rFonts w:ascii="Arial" w:hAnsi="Arial" w:cs="Arial"/>
              </w:rPr>
            </w:pPr>
            <w:r w:rsidRPr="000723ED">
              <w:rPr>
                <w:rFonts w:ascii="Arial" w:eastAsia="Liberation Serif" w:hAnsi="Arial" w:cs="Arial"/>
                <w:b/>
                <w:bCs/>
                <w:color w:val="C00000"/>
              </w:rPr>
              <w:t>3. En los delitos cometidos contra bienes jurídicos cuyo titular sea la colectividad, delitos contra el servicio público, contra el adecuado desarrollo de la justicia, contra el ambiente y la gestión ambiental, delitos internacionales, la Defensoría del Pueblo y la Auditoría Superior actuarán como coadyuvantes y tendrán las oportunidades procesales análogas del inciso C del artículo 20 constitucional.</w:t>
            </w:r>
          </w:p>
        </w:tc>
      </w:tr>
    </w:tbl>
    <w:p w14:paraId="00ED7F3E" w14:textId="2B45B3B7" w:rsidR="18424E10" w:rsidRDefault="18424E10"/>
    <w:p w14:paraId="09F2162D" w14:textId="6F33428F" w:rsidR="001449E1" w:rsidRDefault="001449E1">
      <w:pPr>
        <w:rPr>
          <w:b/>
          <w:sz w:val="28"/>
          <w:szCs w:val="28"/>
        </w:rPr>
      </w:pPr>
    </w:p>
    <w:p w14:paraId="1C8D6B87" w14:textId="65527730" w:rsidR="001449E1" w:rsidRDefault="001449E1">
      <w:pPr>
        <w:rPr>
          <w:b/>
          <w:sz w:val="28"/>
          <w:szCs w:val="28"/>
        </w:rPr>
      </w:pPr>
      <w:r>
        <w:rPr>
          <w:b/>
          <w:sz w:val="28"/>
          <w:szCs w:val="28"/>
        </w:rPr>
        <w:br w:type="page"/>
      </w:r>
    </w:p>
    <w:p w14:paraId="27B35A5C" w14:textId="77777777" w:rsidR="001449E1" w:rsidRDefault="001449E1">
      <w:pPr>
        <w:rPr>
          <w:b/>
          <w:sz w:val="28"/>
          <w:szCs w:val="28"/>
        </w:rPr>
      </w:pPr>
    </w:p>
    <w:p w14:paraId="14BF357F" w14:textId="27C03ACA" w:rsidR="001449E1" w:rsidRPr="001449E1" w:rsidRDefault="18424E10" w:rsidP="18424E10">
      <w:pPr>
        <w:pStyle w:val="ListParagraph"/>
        <w:numPr>
          <w:ilvl w:val="0"/>
          <w:numId w:val="16"/>
        </w:numPr>
        <w:rPr>
          <w:b/>
          <w:bCs/>
          <w:sz w:val="28"/>
          <w:szCs w:val="28"/>
        </w:rPr>
      </w:pPr>
      <w:r w:rsidRPr="18424E10">
        <w:rPr>
          <w:rFonts w:ascii="Arial" w:eastAsia="Arial" w:hAnsi="Arial" w:cs="Arial"/>
          <w:b/>
          <w:bCs/>
          <w:sz w:val="28"/>
          <w:szCs w:val="28"/>
        </w:rPr>
        <w:t>Designaciones en órganos autónomos</w:t>
      </w:r>
    </w:p>
    <w:p w14:paraId="2A52938A" w14:textId="77777777" w:rsidR="001449E1" w:rsidRDefault="001449E1" w:rsidP="001449E1">
      <w:pPr>
        <w:pStyle w:val="ListParagraph"/>
        <w:rPr>
          <w:b/>
          <w:sz w:val="28"/>
          <w:szCs w:val="28"/>
        </w:rPr>
      </w:pPr>
    </w:p>
    <w:p w14:paraId="6F283CA7" w14:textId="77777777" w:rsidR="000173C1" w:rsidRDefault="000173C1" w:rsidP="000173C1">
      <w:pPr>
        <w:pStyle w:val="ListParagraph"/>
      </w:pPr>
    </w:p>
    <w:tbl>
      <w:tblPr>
        <w:tblW w:w="13123" w:type="dxa"/>
        <w:tblInd w:w="-1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Caption w:val=""/>
        <w:tblDescription w:val=""/>
      </w:tblPr>
      <w:tblGrid>
        <w:gridCol w:w="5610"/>
        <w:gridCol w:w="7513"/>
      </w:tblGrid>
      <w:tr w:rsidR="000723ED" w:rsidRPr="000723ED" w14:paraId="593E18D3" w14:textId="77777777" w:rsidTr="000723ED">
        <w:trPr>
          <w:trHeight w:val="280"/>
        </w:trPr>
        <w:tc>
          <w:tcPr>
            <w:tcW w:w="5610" w:type="dxa"/>
            <w:tcBorders>
              <w:top w:val="single" w:sz="4" w:space="0" w:color="auto"/>
            </w:tcBorders>
          </w:tcPr>
          <w:p w14:paraId="1B35F851" w14:textId="2F6ACE71" w:rsidR="000723ED" w:rsidRPr="000723ED" w:rsidRDefault="000723ED" w:rsidP="000723ED">
            <w:pPr>
              <w:rPr>
                <w:rFonts w:ascii="Arial" w:hAnsi="Arial" w:cs="Arial"/>
                <w:color w:val="FF0000"/>
              </w:rPr>
            </w:pPr>
            <w:r w:rsidRPr="000723ED">
              <w:rPr>
                <w:rFonts w:ascii="Arial" w:hAnsi="Arial" w:cs="Arial"/>
                <w:b/>
              </w:rPr>
              <w:t>PROYECTO DE CONSTITUCIÓN</w:t>
            </w:r>
          </w:p>
        </w:tc>
        <w:tc>
          <w:tcPr>
            <w:tcW w:w="7513" w:type="dxa"/>
            <w:tcBorders>
              <w:top w:val="single" w:sz="4" w:space="0" w:color="auto"/>
            </w:tcBorders>
          </w:tcPr>
          <w:p w14:paraId="52EC95DD" w14:textId="2837DBC7" w:rsidR="000723ED" w:rsidRPr="000723ED" w:rsidRDefault="000723ED" w:rsidP="000723ED">
            <w:pPr>
              <w:rPr>
                <w:rFonts w:ascii="Arial" w:hAnsi="Arial" w:cs="Arial"/>
              </w:rPr>
            </w:pPr>
            <w:r w:rsidRPr="000723ED">
              <w:rPr>
                <w:rFonts w:ascii="Arial" w:eastAsia="Arial" w:hAnsi="Arial" w:cs="Arial"/>
                <w:b/>
              </w:rPr>
              <w:t>INICIATIVA DE REFORMA</w:t>
            </w:r>
          </w:p>
        </w:tc>
      </w:tr>
      <w:tr w:rsidR="00325062" w:rsidRPr="000723ED" w14:paraId="119F545A" w14:textId="77777777" w:rsidTr="000723ED">
        <w:trPr>
          <w:trHeight w:val="280"/>
        </w:trPr>
        <w:tc>
          <w:tcPr>
            <w:tcW w:w="5610" w:type="dxa"/>
          </w:tcPr>
          <w:p w14:paraId="284C0A32" w14:textId="53918E84" w:rsidR="00325062" w:rsidRPr="000723ED" w:rsidRDefault="18424E10">
            <w:pPr>
              <w:rPr>
                <w:rFonts w:ascii="Arial" w:hAnsi="Arial" w:cs="Arial"/>
              </w:rPr>
            </w:pPr>
            <w:r w:rsidRPr="000723ED">
              <w:rPr>
                <w:rFonts w:ascii="Arial" w:eastAsia="Liberation Serif" w:hAnsi="Arial" w:cs="Arial"/>
              </w:rPr>
              <w:t>Artículo 48. Órganos autónomos</w:t>
            </w:r>
          </w:p>
          <w:p w14:paraId="0690BA1F" w14:textId="40B94392" w:rsidR="00325062" w:rsidRPr="000723ED" w:rsidRDefault="18424E10">
            <w:pPr>
              <w:rPr>
                <w:rFonts w:ascii="Arial" w:hAnsi="Arial" w:cs="Arial"/>
              </w:rPr>
            </w:pPr>
            <w:r w:rsidRPr="000723ED">
              <w:rPr>
                <w:rFonts w:ascii="Arial" w:eastAsia="Liberation Serif" w:hAnsi="Arial" w:cs="Arial"/>
              </w:rPr>
              <w:t>C. Del nombramiento de las personas titulares y consejeras</w:t>
            </w:r>
          </w:p>
          <w:p w14:paraId="65E93F6F" w14:textId="7EFBD48F" w:rsidR="00325062" w:rsidRPr="000723ED" w:rsidRDefault="18424E10">
            <w:pPr>
              <w:rPr>
                <w:rFonts w:ascii="Arial" w:hAnsi="Arial" w:cs="Arial"/>
              </w:rPr>
            </w:pPr>
            <w:r w:rsidRPr="000723ED">
              <w:rPr>
                <w:rFonts w:ascii="Arial" w:eastAsia="Liberation Serif" w:hAnsi="Arial" w:cs="Arial"/>
              </w:rPr>
              <w:t>...</w:t>
            </w:r>
          </w:p>
        </w:tc>
        <w:tc>
          <w:tcPr>
            <w:tcW w:w="7513" w:type="dxa"/>
          </w:tcPr>
          <w:p w14:paraId="0C19431A" w14:textId="0A76A6A1" w:rsidR="00325062" w:rsidRPr="000723ED" w:rsidRDefault="18424E10">
            <w:pPr>
              <w:rPr>
                <w:rFonts w:ascii="Arial" w:hAnsi="Arial" w:cs="Arial"/>
              </w:rPr>
            </w:pPr>
            <w:r w:rsidRPr="000723ED">
              <w:rPr>
                <w:rFonts w:ascii="Arial" w:eastAsia="Liberation Serif" w:hAnsi="Arial" w:cs="Arial"/>
              </w:rPr>
              <w:t>Artículo 48. Órganos autónomos</w:t>
            </w:r>
          </w:p>
          <w:p w14:paraId="68FD904B" w14:textId="2C185641" w:rsidR="00325062" w:rsidRPr="000723ED" w:rsidRDefault="18424E10">
            <w:pPr>
              <w:rPr>
                <w:rFonts w:ascii="Arial" w:hAnsi="Arial" w:cs="Arial"/>
              </w:rPr>
            </w:pPr>
            <w:r w:rsidRPr="000723ED">
              <w:rPr>
                <w:rFonts w:ascii="Arial" w:eastAsia="Liberation Serif" w:hAnsi="Arial" w:cs="Arial"/>
              </w:rPr>
              <w:t>C. Del nombramiento de las personas titulares y consejeras</w:t>
            </w:r>
          </w:p>
          <w:p w14:paraId="4A40C7AE" w14:textId="01B58D8E" w:rsidR="00325062" w:rsidRPr="000723ED" w:rsidRDefault="18424E10">
            <w:pPr>
              <w:rPr>
                <w:rFonts w:ascii="Arial" w:hAnsi="Arial" w:cs="Arial"/>
              </w:rPr>
            </w:pPr>
            <w:r w:rsidRPr="000723ED">
              <w:rPr>
                <w:rFonts w:ascii="Arial" w:eastAsia="Liberation Serif" w:hAnsi="Arial" w:cs="Arial"/>
              </w:rPr>
              <w:t>...</w:t>
            </w:r>
          </w:p>
          <w:p w14:paraId="4033786A" w14:textId="44939C9F" w:rsidR="00325062" w:rsidRPr="000723ED" w:rsidRDefault="18424E10">
            <w:pPr>
              <w:rPr>
                <w:rFonts w:ascii="Arial" w:hAnsi="Arial" w:cs="Arial"/>
              </w:rPr>
            </w:pPr>
            <w:r w:rsidRPr="000723ED">
              <w:rPr>
                <w:rFonts w:ascii="Arial" w:eastAsia="Liberation Serif" w:hAnsi="Arial" w:cs="Arial"/>
                <w:b/>
                <w:bCs/>
                <w:color w:val="C00000"/>
              </w:rPr>
              <w:t>Las personas seleccionadas para los órganos autónomos, así como del sistema de impartición de justicia, serán personas íntegras e idóneas y tendrán la formación o las calificaciones técnicas apropiadas. El mecanismo de nombramiento será transparente y participativo. Se impedirán la discriminación y los conflictos de interés en todo nombramiento público, en particular en el caso de quienes queden a cargo de los organismos autónomos.</w:t>
            </w:r>
          </w:p>
        </w:tc>
      </w:tr>
    </w:tbl>
    <w:p w14:paraId="5A7845BE" w14:textId="27B07CD6" w:rsidR="18424E10" w:rsidRDefault="18424E10"/>
    <w:p w14:paraId="3956C71A" w14:textId="77777777" w:rsidR="000723ED" w:rsidRDefault="000723ED"/>
    <w:p w14:paraId="4959CE9A" w14:textId="77777777" w:rsidR="000723ED" w:rsidRDefault="000723ED">
      <w:r>
        <w:br w:type="page"/>
      </w:r>
    </w:p>
    <w:p w14:paraId="1AA13635" w14:textId="77777777" w:rsidR="000723ED" w:rsidRDefault="000723ED" w:rsidP="000723ED">
      <w:pPr>
        <w:pStyle w:val="ListParagraph"/>
        <w:numPr>
          <w:ilvl w:val="0"/>
          <w:numId w:val="16"/>
        </w:numPr>
        <w:rPr>
          <w:sz w:val="28"/>
          <w:szCs w:val="28"/>
        </w:rPr>
      </w:pPr>
      <w:r w:rsidRPr="000723ED">
        <w:rPr>
          <w:rFonts w:ascii="Arial" w:eastAsia="Arial" w:hAnsi="Arial" w:cs="Arial"/>
          <w:b/>
          <w:bCs/>
          <w:sz w:val="28"/>
          <w:szCs w:val="28"/>
        </w:rPr>
        <w:lastRenderedPageBreak/>
        <w:t>Tribunal de Justicia Administrativa</w:t>
      </w:r>
      <w:r w:rsidRPr="000723ED">
        <w:rPr>
          <w:sz w:val="28"/>
          <w:szCs w:val="28"/>
        </w:rPr>
        <w:t xml:space="preserve"> </w:t>
      </w:r>
    </w:p>
    <w:p w14:paraId="552A1DCF" w14:textId="687EC0B1" w:rsidR="000723ED" w:rsidRPr="000723ED" w:rsidRDefault="000723ED" w:rsidP="000723ED">
      <w:pPr>
        <w:rPr>
          <w:sz w:val="28"/>
          <w:szCs w:val="28"/>
        </w:rPr>
      </w:pPr>
    </w:p>
    <w:tbl>
      <w:tblPr>
        <w:tblStyle w:val="GridTable1Ligh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3"/>
        <w:gridCol w:w="6503"/>
      </w:tblGrid>
      <w:tr w:rsidR="000723ED" w:rsidRPr="000723ED" w14:paraId="11E90A2C" w14:textId="77777777" w:rsidTr="000723E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503" w:type="dxa"/>
            <w:tcBorders>
              <w:bottom w:val="none" w:sz="0" w:space="0" w:color="auto"/>
            </w:tcBorders>
          </w:tcPr>
          <w:p w14:paraId="3B141A5E" w14:textId="3C7FA2B8" w:rsidR="000723ED" w:rsidRPr="000723ED" w:rsidRDefault="000723ED" w:rsidP="000723ED">
            <w:pPr>
              <w:rPr>
                <w:rFonts w:ascii="Arial" w:eastAsia="Arial" w:hAnsi="Arial" w:cs="Arial"/>
              </w:rPr>
            </w:pPr>
            <w:r w:rsidRPr="000723ED">
              <w:rPr>
                <w:rFonts w:ascii="Arial" w:hAnsi="Arial" w:cs="Arial"/>
              </w:rPr>
              <w:t>PROYECTO DE CONSTITUCIÓN</w:t>
            </w:r>
          </w:p>
        </w:tc>
        <w:tc>
          <w:tcPr>
            <w:tcW w:w="6503" w:type="dxa"/>
            <w:tcBorders>
              <w:bottom w:val="none" w:sz="0" w:space="0" w:color="auto"/>
            </w:tcBorders>
          </w:tcPr>
          <w:p w14:paraId="0D4457CD" w14:textId="07925081" w:rsidR="000723ED" w:rsidRPr="000723ED" w:rsidRDefault="000723ED" w:rsidP="000723ED">
            <w:pP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0723ED">
              <w:rPr>
                <w:rFonts w:ascii="Arial" w:eastAsia="Arial" w:hAnsi="Arial" w:cs="Arial"/>
              </w:rPr>
              <w:t>INICIATIVA DE REFORMA</w:t>
            </w:r>
          </w:p>
        </w:tc>
      </w:tr>
      <w:tr w:rsidR="18424E10" w:rsidRPr="000723ED" w14:paraId="78434399" w14:textId="77777777" w:rsidTr="000723ED">
        <w:tc>
          <w:tcPr>
            <w:cnfStyle w:val="001000000000" w:firstRow="0" w:lastRow="0" w:firstColumn="1" w:lastColumn="0" w:oddVBand="0" w:evenVBand="0" w:oddHBand="0" w:evenHBand="0" w:firstRowFirstColumn="0" w:firstRowLastColumn="0" w:lastRowFirstColumn="0" w:lastRowLastColumn="0"/>
            <w:tcW w:w="6503" w:type="dxa"/>
          </w:tcPr>
          <w:p w14:paraId="0F19C2B0" w14:textId="5B185FF2" w:rsidR="18424E10" w:rsidRPr="000723ED" w:rsidRDefault="18424E10" w:rsidP="18424E10">
            <w:pPr>
              <w:rPr>
                <w:rFonts w:ascii="Arial" w:hAnsi="Arial" w:cs="Arial"/>
              </w:rPr>
            </w:pPr>
            <w:r w:rsidRPr="000723ED">
              <w:rPr>
                <w:rFonts w:ascii="Arial" w:eastAsia="Arial" w:hAnsi="Arial" w:cs="Arial"/>
                <w:b w:val="0"/>
                <w:bCs w:val="0"/>
              </w:rPr>
              <w:t>Artículo 55</w:t>
            </w:r>
          </w:p>
          <w:p w14:paraId="77A6CA70" w14:textId="01DB7371" w:rsidR="18424E10" w:rsidRPr="000723ED" w:rsidRDefault="18424E10" w:rsidP="18424E10">
            <w:pPr>
              <w:rPr>
                <w:rFonts w:ascii="Arial" w:hAnsi="Arial" w:cs="Arial"/>
              </w:rPr>
            </w:pPr>
            <w:r w:rsidRPr="000723ED">
              <w:rPr>
                <w:rFonts w:ascii="Arial" w:eastAsia="Arial" w:hAnsi="Arial" w:cs="Arial"/>
                <w:b w:val="0"/>
                <w:bCs w:val="0"/>
              </w:rPr>
              <w:t>Tribunal de Justicia Administrativa</w:t>
            </w:r>
          </w:p>
          <w:p w14:paraId="103FA855" w14:textId="5B2E06C2" w:rsidR="18424E10" w:rsidRPr="000723ED" w:rsidRDefault="18424E10" w:rsidP="18424E10">
            <w:pPr>
              <w:rPr>
                <w:rFonts w:ascii="Arial" w:hAnsi="Arial" w:cs="Arial"/>
              </w:rPr>
            </w:pPr>
            <w:r w:rsidRPr="000723ED">
              <w:rPr>
                <w:rFonts w:ascii="Arial" w:eastAsia="Arial" w:hAnsi="Arial" w:cs="Arial"/>
                <w:b w:val="0"/>
                <w:bCs w:val="0"/>
              </w:rPr>
              <w:t>1. La Ciudad de México contará con un Tribunal de Justicia Administrativa que forma parte del sistema de impartición de justicia, dotado de plena autonomía jurisdiccional, administrativa, presupuestaria, para el dictado de sus fallos y para el establecimiento de su organización, funcionamiento, procedimientos y, en su caso, recursos contra sus resoluciones. Para tal efecto, el Congreso local tendrá facultad para expedir la Ley Orgánica del Tribunal de Justicia Administrativa de la Ciudad de México, así como la Ley de Justicia Administrativa de la Ciudad de México, en la que se establecerán los procedimientos que competen a ese Tribunal y los recursos para impugnar sus resoluciones.</w:t>
            </w:r>
          </w:p>
          <w:p w14:paraId="5F77FE27" w14:textId="454E7254" w:rsidR="18424E10" w:rsidRPr="000723ED" w:rsidRDefault="18424E10" w:rsidP="18424E10">
            <w:pPr>
              <w:rPr>
                <w:rFonts w:ascii="Arial" w:hAnsi="Arial" w:cs="Arial"/>
              </w:rPr>
            </w:pPr>
            <w:r w:rsidRPr="000723ED">
              <w:rPr>
                <w:rFonts w:ascii="Arial" w:hAnsi="Arial" w:cs="Arial"/>
              </w:rPr>
              <w:br/>
            </w:r>
          </w:p>
        </w:tc>
        <w:tc>
          <w:tcPr>
            <w:tcW w:w="6503" w:type="dxa"/>
          </w:tcPr>
          <w:p w14:paraId="6DA7210A" w14:textId="5521074E" w:rsidR="18424E10" w:rsidRPr="000723ED" w:rsidRDefault="18424E10" w:rsidP="18424E1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723ED">
              <w:rPr>
                <w:rFonts w:ascii="Arial" w:eastAsia="Arial" w:hAnsi="Arial" w:cs="Arial"/>
              </w:rPr>
              <w:t>..</w:t>
            </w:r>
          </w:p>
          <w:p w14:paraId="01F10B19" w14:textId="1AE14444" w:rsidR="18424E10" w:rsidRPr="000723ED" w:rsidRDefault="18424E10" w:rsidP="18424E1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723ED">
              <w:rPr>
                <w:rFonts w:ascii="Arial" w:eastAsia="Arial" w:hAnsi="Arial" w:cs="Arial"/>
              </w:rPr>
              <w:t xml:space="preserve">1. La Ciudad de México contará con un Tribunal de Justicia Administrativa que forma parte del </w:t>
            </w:r>
            <w:r w:rsidRPr="000723ED">
              <w:rPr>
                <w:rFonts w:ascii="Arial" w:eastAsia="Arial" w:hAnsi="Arial" w:cs="Arial"/>
                <w:b/>
                <w:bCs/>
                <w:color w:val="C00000"/>
              </w:rPr>
              <w:t>poder judicial local</w:t>
            </w:r>
            <w:r w:rsidRPr="000723ED">
              <w:rPr>
                <w:rFonts w:ascii="Arial" w:eastAsia="Arial" w:hAnsi="Arial" w:cs="Arial"/>
                <w:color w:val="C00000"/>
              </w:rPr>
              <w:t xml:space="preserve">, </w:t>
            </w:r>
            <w:r w:rsidRPr="000723ED">
              <w:rPr>
                <w:rFonts w:ascii="Arial" w:eastAsia="Arial" w:hAnsi="Arial" w:cs="Arial"/>
                <w:strike/>
                <w:color w:val="C00000"/>
              </w:rPr>
              <w:t>sistema de impartición de justicia,</w:t>
            </w:r>
            <w:r w:rsidRPr="000723ED">
              <w:rPr>
                <w:rFonts w:ascii="Arial" w:eastAsia="Arial" w:hAnsi="Arial" w:cs="Arial"/>
                <w:color w:val="C00000"/>
              </w:rPr>
              <w:t>,</w:t>
            </w:r>
            <w:r w:rsidRPr="000723ED">
              <w:rPr>
                <w:rFonts w:ascii="Arial" w:eastAsia="Arial" w:hAnsi="Arial" w:cs="Arial"/>
              </w:rPr>
              <w:t xml:space="preserve"> dotado de plena autonomía jurisdiccional, administrativa, presupuestaria, para el dictado de sus fallos y para el establecimiento de su organización, funcionamiento, procedimientos y, en su caso, recursos contra sus resoluciones.</w:t>
            </w:r>
          </w:p>
        </w:tc>
      </w:tr>
      <w:tr w:rsidR="18424E10" w:rsidRPr="000723ED" w14:paraId="2F059E1F" w14:textId="77777777" w:rsidTr="000723ED">
        <w:tc>
          <w:tcPr>
            <w:cnfStyle w:val="001000000000" w:firstRow="0" w:lastRow="0" w:firstColumn="1" w:lastColumn="0" w:oddVBand="0" w:evenVBand="0" w:oddHBand="0" w:evenHBand="0" w:firstRowFirstColumn="0" w:firstRowLastColumn="0" w:lastRowFirstColumn="0" w:lastRowLastColumn="0"/>
            <w:tcW w:w="6503" w:type="dxa"/>
          </w:tcPr>
          <w:p w14:paraId="1E8B18E4" w14:textId="2238D883" w:rsidR="18424E10" w:rsidRPr="000723ED" w:rsidRDefault="18424E10" w:rsidP="18424E10">
            <w:pPr>
              <w:rPr>
                <w:rFonts w:ascii="Arial" w:hAnsi="Arial" w:cs="Arial"/>
              </w:rPr>
            </w:pPr>
            <w:r w:rsidRPr="000723ED">
              <w:rPr>
                <w:rFonts w:ascii="Arial" w:eastAsia="Arial" w:hAnsi="Arial" w:cs="Arial"/>
                <w:b w:val="0"/>
                <w:bCs w:val="0"/>
              </w:rPr>
              <w:t>2. El Tribunal tendrá a su cargo:</w:t>
            </w:r>
          </w:p>
          <w:p w14:paraId="485F7D4F" w14:textId="3C484B81" w:rsidR="18424E10" w:rsidRPr="000723ED" w:rsidRDefault="18424E10" w:rsidP="18424E10">
            <w:pPr>
              <w:rPr>
                <w:rFonts w:ascii="Arial" w:hAnsi="Arial" w:cs="Arial"/>
                <w:lang w:val="en-US"/>
              </w:rPr>
            </w:pPr>
            <w:r w:rsidRPr="000723ED">
              <w:rPr>
                <w:rFonts w:ascii="Arial" w:eastAsia="Arial" w:hAnsi="Arial" w:cs="Arial"/>
                <w:b w:val="0"/>
                <w:bCs w:val="0"/>
                <w:lang w:val="en-US"/>
              </w:rPr>
              <w:t>I.- ...</w:t>
            </w:r>
          </w:p>
          <w:p w14:paraId="5B713C50" w14:textId="2BDE1ABE" w:rsidR="18424E10" w:rsidRPr="000723ED" w:rsidRDefault="18424E10" w:rsidP="18424E10">
            <w:pPr>
              <w:rPr>
                <w:rFonts w:ascii="Arial" w:hAnsi="Arial" w:cs="Arial"/>
                <w:lang w:val="en-US"/>
              </w:rPr>
            </w:pPr>
            <w:r w:rsidRPr="000723ED">
              <w:rPr>
                <w:rFonts w:ascii="Arial" w:eastAsia="Arial" w:hAnsi="Arial" w:cs="Arial"/>
                <w:b w:val="0"/>
                <w:bCs w:val="0"/>
                <w:lang w:val="en-US"/>
              </w:rPr>
              <w:t>II.-...</w:t>
            </w:r>
          </w:p>
          <w:p w14:paraId="2E51AA82" w14:textId="686FB56D" w:rsidR="18424E10" w:rsidRPr="000723ED" w:rsidRDefault="18424E10" w:rsidP="18424E10">
            <w:pPr>
              <w:rPr>
                <w:rFonts w:ascii="Arial" w:hAnsi="Arial" w:cs="Arial"/>
                <w:lang w:val="en-US"/>
              </w:rPr>
            </w:pPr>
            <w:r w:rsidRPr="000723ED">
              <w:rPr>
                <w:rFonts w:ascii="Arial" w:eastAsia="Arial" w:hAnsi="Arial" w:cs="Arial"/>
                <w:b w:val="0"/>
                <w:bCs w:val="0"/>
                <w:lang w:val="en-US"/>
              </w:rPr>
              <w:t>III.-...</w:t>
            </w:r>
          </w:p>
          <w:p w14:paraId="2B9BBBF0" w14:textId="3309101F" w:rsidR="18424E10" w:rsidRPr="000723ED" w:rsidRDefault="18424E10" w:rsidP="18424E10">
            <w:pPr>
              <w:rPr>
                <w:rFonts w:ascii="Arial" w:hAnsi="Arial" w:cs="Arial"/>
                <w:lang w:val="en-US"/>
              </w:rPr>
            </w:pPr>
            <w:r w:rsidRPr="000723ED">
              <w:rPr>
                <w:rFonts w:ascii="Arial" w:eastAsia="Arial" w:hAnsi="Arial" w:cs="Arial"/>
                <w:b w:val="0"/>
                <w:bCs w:val="0"/>
                <w:lang w:val="en-US"/>
              </w:rPr>
              <w:t>IV.-...</w:t>
            </w:r>
          </w:p>
          <w:p w14:paraId="3D7DA779" w14:textId="089CA511" w:rsidR="18424E10" w:rsidRPr="000723ED" w:rsidRDefault="18424E10" w:rsidP="18424E10">
            <w:pPr>
              <w:rPr>
                <w:rFonts w:ascii="Arial" w:hAnsi="Arial" w:cs="Arial"/>
                <w:lang w:val="en-US"/>
              </w:rPr>
            </w:pPr>
            <w:r w:rsidRPr="000723ED">
              <w:rPr>
                <w:rFonts w:ascii="Arial" w:eastAsia="Arial" w:hAnsi="Arial" w:cs="Arial"/>
                <w:b w:val="0"/>
                <w:bCs w:val="0"/>
                <w:lang w:val="en-US"/>
              </w:rPr>
              <w:t>V.-...</w:t>
            </w:r>
          </w:p>
          <w:p w14:paraId="620AB449" w14:textId="6F86A680" w:rsidR="18424E10" w:rsidRPr="000723ED" w:rsidRDefault="18424E10" w:rsidP="18424E10">
            <w:pPr>
              <w:rPr>
                <w:rFonts w:ascii="Arial" w:hAnsi="Arial" w:cs="Arial"/>
                <w:lang w:val="en-US"/>
              </w:rPr>
            </w:pPr>
            <w:r w:rsidRPr="000723ED">
              <w:rPr>
                <w:rFonts w:ascii="Arial" w:eastAsia="Arial" w:hAnsi="Arial" w:cs="Arial"/>
                <w:b w:val="0"/>
                <w:bCs w:val="0"/>
                <w:lang w:val="en-US"/>
              </w:rPr>
              <w:lastRenderedPageBreak/>
              <w:t>VI.-...</w:t>
            </w:r>
          </w:p>
        </w:tc>
        <w:tc>
          <w:tcPr>
            <w:tcW w:w="6503" w:type="dxa"/>
          </w:tcPr>
          <w:p w14:paraId="34665D1E" w14:textId="4798F588" w:rsidR="18424E10" w:rsidRPr="000723ED" w:rsidRDefault="18424E10" w:rsidP="18424E1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723ED">
              <w:rPr>
                <w:rFonts w:ascii="Arial" w:eastAsia="Arial" w:hAnsi="Arial" w:cs="Arial"/>
              </w:rPr>
              <w:lastRenderedPageBreak/>
              <w:t xml:space="preserve">2. El Tribunal tendrá a su cargo </w:t>
            </w:r>
            <w:r w:rsidRPr="000723ED">
              <w:rPr>
                <w:rFonts w:ascii="Arial" w:eastAsia="Arial" w:hAnsi="Arial" w:cs="Arial"/>
                <w:b/>
                <w:bCs/>
                <w:color w:val="C00000"/>
              </w:rPr>
              <w:t>la resolución de controversias escuchando a las partes, incluso  quien ostente un interés legítimo, en los siguientes casos</w:t>
            </w:r>
            <w:r w:rsidRPr="000723ED">
              <w:rPr>
                <w:rFonts w:ascii="Arial" w:eastAsia="Arial" w:hAnsi="Arial" w:cs="Arial"/>
                <w:b/>
                <w:bCs/>
              </w:rPr>
              <w:t>:</w:t>
            </w:r>
          </w:p>
          <w:p w14:paraId="02F2E1F5" w14:textId="3C484B81" w:rsidR="18424E10" w:rsidRPr="000723ED" w:rsidRDefault="18424E10" w:rsidP="18424E10">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0723ED">
              <w:rPr>
                <w:rFonts w:ascii="Arial" w:eastAsia="Arial" w:hAnsi="Arial" w:cs="Arial"/>
                <w:lang w:val="en-US"/>
              </w:rPr>
              <w:t>I.- ...</w:t>
            </w:r>
          </w:p>
          <w:p w14:paraId="59A92368" w14:textId="2BDE1ABE" w:rsidR="18424E10" w:rsidRPr="000723ED" w:rsidRDefault="18424E10" w:rsidP="18424E10">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0723ED">
              <w:rPr>
                <w:rFonts w:ascii="Arial" w:eastAsia="Arial" w:hAnsi="Arial" w:cs="Arial"/>
                <w:lang w:val="en-US"/>
              </w:rPr>
              <w:t>II.-...</w:t>
            </w:r>
          </w:p>
          <w:p w14:paraId="578A3FD1" w14:textId="686FB56D" w:rsidR="18424E10" w:rsidRPr="000723ED" w:rsidRDefault="18424E10" w:rsidP="18424E10">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0723ED">
              <w:rPr>
                <w:rFonts w:ascii="Arial" w:eastAsia="Arial" w:hAnsi="Arial" w:cs="Arial"/>
                <w:lang w:val="en-US"/>
              </w:rPr>
              <w:t>III.-...</w:t>
            </w:r>
          </w:p>
          <w:p w14:paraId="078D6D31" w14:textId="3309101F" w:rsidR="18424E10" w:rsidRPr="000723ED" w:rsidRDefault="18424E10" w:rsidP="18424E10">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0723ED">
              <w:rPr>
                <w:rFonts w:ascii="Arial" w:eastAsia="Arial" w:hAnsi="Arial" w:cs="Arial"/>
                <w:lang w:val="en-US"/>
              </w:rPr>
              <w:lastRenderedPageBreak/>
              <w:t>IV.-...</w:t>
            </w:r>
          </w:p>
          <w:p w14:paraId="5787129C" w14:textId="089CA511" w:rsidR="18424E10" w:rsidRPr="000723ED" w:rsidRDefault="18424E10" w:rsidP="18424E10">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0723ED">
              <w:rPr>
                <w:rFonts w:ascii="Arial" w:eastAsia="Arial" w:hAnsi="Arial" w:cs="Arial"/>
                <w:lang w:val="en-US"/>
              </w:rPr>
              <w:t>V.-...</w:t>
            </w:r>
          </w:p>
          <w:p w14:paraId="12466030" w14:textId="29F62B58" w:rsidR="18424E10" w:rsidRPr="000723ED" w:rsidRDefault="18424E10" w:rsidP="18424E10">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0723ED">
              <w:rPr>
                <w:rFonts w:ascii="Arial" w:eastAsia="Arial" w:hAnsi="Arial" w:cs="Arial"/>
                <w:lang w:val="en-US"/>
              </w:rPr>
              <w:t>VI.-...</w:t>
            </w:r>
          </w:p>
          <w:p w14:paraId="6FF85AE7" w14:textId="51315583" w:rsidR="18424E10" w:rsidRPr="000723ED" w:rsidRDefault="18424E10" w:rsidP="18424E10">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p>
          <w:p w14:paraId="79E5B14D" w14:textId="5FE44F13" w:rsidR="18424E10" w:rsidRPr="000723ED" w:rsidRDefault="18424E10" w:rsidP="18424E10">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0723ED">
              <w:rPr>
                <w:rFonts w:ascii="Arial" w:hAnsi="Arial" w:cs="Arial"/>
                <w:lang w:val="en-US"/>
              </w:rPr>
              <w:br/>
            </w:r>
          </w:p>
        </w:tc>
      </w:tr>
      <w:tr w:rsidR="18424E10" w:rsidRPr="000723ED" w14:paraId="791DF0D9" w14:textId="77777777" w:rsidTr="000723ED">
        <w:tc>
          <w:tcPr>
            <w:cnfStyle w:val="001000000000" w:firstRow="0" w:lastRow="0" w:firstColumn="1" w:lastColumn="0" w:oddVBand="0" w:evenVBand="0" w:oddHBand="0" w:evenHBand="0" w:firstRowFirstColumn="0" w:firstRowLastColumn="0" w:lastRowFirstColumn="0" w:lastRowLastColumn="0"/>
            <w:tcW w:w="6503" w:type="dxa"/>
          </w:tcPr>
          <w:p w14:paraId="24B0AC5B" w14:textId="6F2EB433" w:rsidR="18424E10" w:rsidRPr="000723ED" w:rsidRDefault="18424E10" w:rsidP="18424E10">
            <w:pPr>
              <w:rPr>
                <w:rFonts w:ascii="Arial" w:hAnsi="Arial" w:cs="Arial"/>
              </w:rPr>
            </w:pPr>
            <w:r w:rsidRPr="000723ED">
              <w:rPr>
                <w:rFonts w:ascii="Arial" w:eastAsia="Arial" w:hAnsi="Arial" w:cs="Arial"/>
                <w:b w:val="0"/>
                <w:bCs w:val="0"/>
              </w:rPr>
              <w:lastRenderedPageBreak/>
              <w:t>3. La ley regulará y garantizará la transparencia en el proceso de nombramiento de las y los magistrados que integren el Tribunal y sus respectivas salas. Para garantizar el desempeño profesional de sus integrantes, el Tribunal, por conducto del órgano que señale la ley, tendrá a su cargo la capacitación y especialización de su personal.</w:t>
            </w:r>
          </w:p>
        </w:tc>
        <w:tc>
          <w:tcPr>
            <w:tcW w:w="6503" w:type="dxa"/>
          </w:tcPr>
          <w:p w14:paraId="26CD66D3" w14:textId="05CF2DD0" w:rsidR="18424E10" w:rsidRPr="000723ED" w:rsidRDefault="18424E10" w:rsidP="18424E1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723ED">
              <w:rPr>
                <w:rFonts w:ascii="Arial" w:eastAsia="Arial" w:hAnsi="Arial" w:cs="Arial"/>
              </w:rPr>
              <w:t xml:space="preserve">3.  La ley regulará y garantizará la transparencia en el proceso de nombramiento de las y los magistrados que integren el Tribunal y sus respectivas salas. </w:t>
            </w:r>
            <w:r w:rsidRPr="000723ED">
              <w:rPr>
                <w:rFonts w:ascii="Arial" w:eastAsia="Verdana" w:hAnsi="Arial" w:cs="Arial"/>
                <w:b/>
                <w:bCs/>
                <w:color w:val="C00000"/>
              </w:rPr>
              <w:t>Serán seleccionadas para ocupar cargos judiciales personas íntegras e idóneas y tendrán la formación o las calificaciones jurídicas apropiadas. El mecanismo de nombramiento impedirá la discriminac</w:t>
            </w:r>
            <w:r w:rsidR="000723ED">
              <w:rPr>
                <w:rFonts w:ascii="Arial" w:eastAsia="Verdana" w:hAnsi="Arial" w:cs="Arial"/>
                <w:b/>
                <w:bCs/>
                <w:color w:val="C00000"/>
              </w:rPr>
              <w:t>ión y los conflictos de interés.</w:t>
            </w:r>
          </w:p>
        </w:tc>
      </w:tr>
    </w:tbl>
    <w:p w14:paraId="0DD14F06" w14:textId="38B33C70" w:rsidR="18424E10" w:rsidRDefault="18424E10" w:rsidP="18424E10"/>
    <w:p w14:paraId="5DC8B5D3" w14:textId="77777777" w:rsidR="00325062" w:rsidRDefault="00325062">
      <w:pPr>
        <w:spacing w:after="160" w:line="259" w:lineRule="auto"/>
      </w:pPr>
    </w:p>
    <w:p w14:paraId="77F44254" w14:textId="77777777" w:rsidR="00325062" w:rsidRDefault="00325062">
      <w:pPr>
        <w:jc w:val="both"/>
      </w:pPr>
    </w:p>
    <w:p w14:paraId="6FFA2F84" w14:textId="77777777" w:rsidR="00325062" w:rsidRDefault="00325062">
      <w:pPr>
        <w:jc w:val="both"/>
      </w:pPr>
    </w:p>
    <w:p w14:paraId="6BFDD05D" w14:textId="77777777" w:rsidR="00325062" w:rsidRDefault="00325062">
      <w:pPr>
        <w:ind w:left="360"/>
        <w:jc w:val="both"/>
      </w:pPr>
    </w:p>
    <w:sectPr w:rsidR="00325062" w:rsidSect="00AC33E7">
      <w:headerReference w:type="default" r:id="rId10"/>
      <w:footerReference w:type="default" r:id="rId11"/>
      <w:pgSz w:w="15840" w:h="12240" w:orient="landscape" w:code="1"/>
      <w:pgMar w:top="1701" w:right="1417" w:bottom="1701" w:left="1417"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601E2" w14:textId="77777777" w:rsidR="001F1BE3" w:rsidRDefault="001F1BE3">
      <w:r>
        <w:separator/>
      </w:r>
    </w:p>
  </w:endnote>
  <w:endnote w:type="continuationSeparator" w:id="0">
    <w:p w14:paraId="4644AEA0" w14:textId="77777777" w:rsidR="001F1BE3" w:rsidRDefault="001F1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erif">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FC277" w14:textId="19D3D8C9" w:rsidR="00325062" w:rsidRDefault="00AA31DB">
    <w:pPr>
      <w:tabs>
        <w:tab w:val="center" w:pos="4419"/>
        <w:tab w:val="right" w:pos="8838"/>
      </w:tabs>
      <w:spacing w:after="708"/>
      <w:jc w:val="right"/>
    </w:pPr>
    <w:r>
      <w:fldChar w:fldCharType="begin"/>
    </w:r>
    <w:r>
      <w:instrText>PAGE</w:instrText>
    </w:r>
    <w:r>
      <w:fldChar w:fldCharType="separate"/>
    </w:r>
    <w:r w:rsidR="00AC33E7">
      <w:rPr>
        <w:noProof/>
      </w:rPr>
      <w:t>7</w:t>
    </w:r>
    <w:r>
      <w:fldChar w:fldCharType="end"/>
    </w:r>
  </w:p>
  <w:p w14:paraId="01D41897" w14:textId="77777777" w:rsidR="00325062" w:rsidRDefault="00325062">
    <w:pPr>
      <w:tabs>
        <w:tab w:val="center" w:pos="4419"/>
        <w:tab w:val="right" w:pos="8838"/>
      </w:tabs>
      <w:spacing w:after="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F3336" w14:textId="77777777" w:rsidR="001F1BE3" w:rsidRDefault="001F1BE3">
      <w:r>
        <w:separator/>
      </w:r>
    </w:p>
  </w:footnote>
  <w:footnote w:type="continuationSeparator" w:id="0">
    <w:p w14:paraId="59162E3D" w14:textId="77777777" w:rsidR="001F1BE3" w:rsidRDefault="001F1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CEB2A" w14:textId="77777777" w:rsidR="00325062" w:rsidRDefault="00325062">
    <w:pPr>
      <w:widowControl w:val="0"/>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3"/>
      <w:gridCol w:w="6573"/>
    </w:tblGrid>
    <w:tr w:rsidR="00AC08E8" w:rsidRPr="00947F09" w14:paraId="101A16D8" w14:textId="77777777" w:rsidTr="0054753B">
      <w:tc>
        <w:tcPr>
          <w:tcW w:w="6573" w:type="dxa"/>
        </w:tcPr>
        <w:p w14:paraId="6FD4F583" w14:textId="77777777" w:rsidR="00AC08E8" w:rsidRPr="00B73654" w:rsidRDefault="00AC08E8" w:rsidP="00AC08E8">
          <w:pPr>
            <w:pStyle w:val="Header"/>
            <w:rPr>
              <w:sz w:val="20"/>
              <w:szCs w:val="20"/>
            </w:rPr>
          </w:pPr>
          <w:r w:rsidRPr="00B73654">
            <w:rPr>
              <w:noProof/>
              <w:sz w:val="20"/>
              <w:szCs w:val="20"/>
              <w:lang w:eastAsia="es-MX"/>
            </w:rPr>
            <w:drawing>
              <wp:inline distT="0" distB="0" distL="0" distR="0" wp14:anchorId="53EB212D" wp14:editId="7E64AAD6">
                <wp:extent cx="449580" cy="4495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9580" cy="449580"/>
                        </a:xfrm>
                        <a:prstGeom prst="rect">
                          <a:avLst/>
                        </a:prstGeom>
                      </pic:spPr>
                    </pic:pic>
                  </a:graphicData>
                </a:graphic>
              </wp:inline>
            </w:drawing>
          </w:r>
        </w:p>
      </w:tc>
      <w:tc>
        <w:tcPr>
          <w:tcW w:w="6573" w:type="dxa"/>
        </w:tcPr>
        <w:p w14:paraId="57DBA88F" w14:textId="77777777" w:rsidR="00AC08E8" w:rsidRPr="00AC08E8" w:rsidRDefault="00AC08E8" w:rsidP="00AC08E8">
          <w:pPr>
            <w:ind w:left="720"/>
            <w:rPr>
              <w:rFonts w:asciiTheme="minorHAnsi" w:hAnsiTheme="minorHAnsi" w:cstheme="minorHAnsi"/>
              <w:b/>
              <w:sz w:val="20"/>
              <w:szCs w:val="20"/>
              <w:lang w:val="es-ES_tradnl"/>
            </w:rPr>
          </w:pPr>
          <w:r w:rsidRPr="00AC08E8">
            <w:rPr>
              <w:rFonts w:asciiTheme="minorHAnsi" w:hAnsiTheme="minorHAnsi" w:cstheme="minorHAnsi"/>
              <w:b/>
              <w:sz w:val="20"/>
              <w:szCs w:val="20"/>
              <w:lang w:val="es-ES_tradnl"/>
            </w:rPr>
            <w:t>PROPUESTAS PARA LA CONSTITUCIÓN DE LA CIUDAD DE MÉXICO</w:t>
          </w:r>
        </w:p>
        <w:p w14:paraId="20DE6D76" w14:textId="77777777" w:rsidR="00AC08E8" w:rsidRPr="00AC08E8" w:rsidRDefault="00AC08E8" w:rsidP="00AC08E8">
          <w:pPr>
            <w:ind w:left="720"/>
            <w:jc w:val="center"/>
            <w:rPr>
              <w:rFonts w:asciiTheme="minorHAnsi" w:hAnsiTheme="minorHAnsi" w:cstheme="minorHAnsi"/>
              <w:b/>
              <w:sz w:val="20"/>
              <w:szCs w:val="20"/>
              <w:lang w:val="es-ES_tradnl"/>
            </w:rPr>
          </w:pPr>
          <w:r w:rsidRPr="00AC08E8">
            <w:rPr>
              <w:rFonts w:asciiTheme="minorHAnsi" w:hAnsiTheme="minorHAnsi" w:cstheme="minorHAnsi"/>
              <w:b/>
              <w:sz w:val="20"/>
              <w:szCs w:val="20"/>
              <w:lang w:val="es-ES_tradnl"/>
            </w:rPr>
            <w:t>#TÚCONSTITUYENTE COLECTIVO INDEPENDIENTE</w:t>
          </w:r>
        </w:p>
      </w:tc>
    </w:tr>
  </w:tbl>
  <w:p w14:paraId="14E29D5A" w14:textId="77777777" w:rsidR="00325062" w:rsidRDefault="00325062">
    <w:pPr>
      <w:tabs>
        <w:tab w:val="center" w:pos="4419"/>
        <w:tab w:val="right" w:pos="88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C4634"/>
    <w:multiLevelType w:val="multilevel"/>
    <w:tmpl w:val="E73A42F8"/>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 w15:restartNumberingAfterBreak="0">
    <w:nsid w:val="10954445"/>
    <w:multiLevelType w:val="hybridMultilevel"/>
    <w:tmpl w:val="6710375A"/>
    <w:lvl w:ilvl="0" w:tplc="949208E4">
      <w:start w:val="1"/>
      <w:numFmt w:val="lowerLetter"/>
      <w:lvlText w:val="%1)"/>
      <w:lvlJc w:val="left"/>
      <w:pPr>
        <w:ind w:left="286" w:hanging="360"/>
      </w:pPr>
      <w:rPr>
        <w:rFonts w:hint="default"/>
      </w:rPr>
    </w:lvl>
    <w:lvl w:ilvl="1" w:tplc="080A0019" w:tentative="1">
      <w:start w:val="1"/>
      <w:numFmt w:val="lowerLetter"/>
      <w:lvlText w:val="%2."/>
      <w:lvlJc w:val="left"/>
      <w:pPr>
        <w:ind w:left="1006" w:hanging="360"/>
      </w:pPr>
    </w:lvl>
    <w:lvl w:ilvl="2" w:tplc="080A001B" w:tentative="1">
      <w:start w:val="1"/>
      <w:numFmt w:val="lowerRoman"/>
      <w:lvlText w:val="%3."/>
      <w:lvlJc w:val="right"/>
      <w:pPr>
        <w:ind w:left="1726" w:hanging="180"/>
      </w:pPr>
    </w:lvl>
    <w:lvl w:ilvl="3" w:tplc="080A000F" w:tentative="1">
      <w:start w:val="1"/>
      <w:numFmt w:val="decimal"/>
      <w:lvlText w:val="%4."/>
      <w:lvlJc w:val="left"/>
      <w:pPr>
        <w:ind w:left="2446" w:hanging="360"/>
      </w:pPr>
    </w:lvl>
    <w:lvl w:ilvl="4" w:tplc="080A0019" w:tentative="1">
      <w:start w:val="1"/>
      <w:numFmt w:val="lowerLetter"/>
      <w:lvlText w:val="%5."/>
      <w:lvlJc w:val="left"/>
      <w:pPr>
        <w:ind w:left="3166" w:hanging="360"/>
      </w:pPr>
    </w:lvl>
    <w:lvl w:ilvl="5" w:tplc="080A001B" w:tentative="1">
      <w:start w:val="1"/>
      <w:numFmt w:val="lowerRoman"/>
      <w:lvlText w:val="%6."/>
      <w:lvlJc w:val="right"/>
      <w:pPr>
        <w:ind w:left="3886" w:hanging="180"/>
      </w:pPr>
    </w:lvl>
    <w:lvl w:ilvl="6" w:tplc="080A000F" w:tentative="1">
      <w:start w:val="1"/>
      <w:numFmt w:val="decimal"/>
      <w:lvlText w:val="%7."/>
      <w:lvlJc w:val="left"/>
      <w:pPr>
        <w:ind w:left="4606" w:hanging="360"/>
      </w:pPr>
    </w:lvl>
    <w:lvl w:ilvl="7" w:tplc="080A0019" w:tentative="1">
      <w:start w:val="1"/>
      <w:numFmt w:val="lowerLetter"/>
      <w:lvlText w:val="%8."/>
      <w:lvlJc w:val="left"/>
      <w:pPr>
        <w:ind w:left="5326" w:hanging="360"/>
      </w:pPr>
    </w:lvl>
    <w:lvl w:ilvl="8" w:tplc="080A001B" w:tentative="1">
      <w:start w:val="1"/>
      <w:numFmt w:val="lowerRoman"/>
      <w:lvlText w:val="%9."/>
      <w:lvlJc w:val="right"/>
      <w:pPr>
        <w:ind w:left="6046" w:hanging="180"/>
      </w:pPr>
    </w:lvl>
  </w:abstractNum>
  <w:abstractNum w:abstractNumId="2" w15:restartNumberingAfterBreak="0">
    <w:nsid w:val="1BE014AD"/>
    <w:multiLevelType w:val="multilevel"/>
    <w:tmpl w:val="E6AE2DF8"/>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 w15:restartNumberingAfterBreak="0">
    <w:nsid w:val="1BE677FA"/>
    <w:multiLevelType w:val="hybridMultilevel"/>
    <w:tmpl w:val="EC2C14C4"/>
    <w:lvl w:ilvl="0" w:tplc="E08CEBA2">
      <w:start w:val="1"/>
      <w:numFmt w:val="decimal"/>
      <w:lvlText w:val="%1."/>
      <w:lvlJc w:val="left"/>
      <w:pPr>
        <w:tabs>
          <w:tab w:val="num" w:pos="720"/>
        </w:tabs>
        <w:ind w:left="720" w:hanging="360"/>
      </w:pPr>
    </w:lvl>
    <w:lvl w:ilvl="1" w:tplc="54D01512" w:tentative="1">
      <w:start w:val="1"/>
      <w:numFmt w:val="decimal"/>
      <w:lvlText w:val="%2."/>
      <w:lvlJc w:val="left"/>
      <w:pPr>
        <w:tabs>
          <w:tab w:val="num" w:pos="1440"/>
        </w:tabs>
        <w:ind w:left="1440" w:hanging="360"/>
      </w:pPr>
    </w:lvl>
    <w:lvl w:ilvl="2" w:tplc="CE9CF0DA" w:tentative="1">
      <w:start w:val="1"/>
      <w:numFmt w:val="decimal"/>
      <w:lvlText w:val="%3."/>
      <w:lvlJc w:val="left"/>
      <w:pPr>
        <w:tabs>
          <w:tab w:val="num" w:pos="2160"/>
        </w:tabs>
        <w:ind w:left="2160" w:hanging="360"/>
      </w:pPr>
    </w:lvl>
    <w:lvl w:ilvl="3" w:tplc="6BD2BF3A" w:tentative="1">
      <w:start w:val="1"/>
      <w:numFmt w:val="decimal"/>
      <w:lvlText w:val="%4."/>
      <w:lvlJc w:val="left"/>
      <w:pPr>
        <w:tabs>
          <w:tab w:val="num" w:pos="2880"/>
        </w:tabs>
        <w:ind w:left="2880" w:hanging="360"/>
      </w:pPr>
    </w:lvl>
    <w:lvl w:ilvl="4" w:tplc="8466A73C" w:tentative="1">
      <w:start w:val="1"/>
      <w:numFmt w:val="decimal"/>
      <w:lvlText w:val="%5."/>
      <w:lvlJc w:val="left"/>
      <w:pPr>
        <w:tabs>
          <w:tab w:val="num" w:pos="3600"/>
        </w:tabs>
        <w:ind w:left="3600" w:hanging="360"/>
      </w:pPr>
    </w:lvl>
    <w:lvl w:ilvl="5" w:tplc="1662EDAA" w:tentative="1">
      <w:start w:val="1"/>
      <w:numFmt w:val="decimal"/>
      <w:lvlText w:val="%6."/>
      <w:lvlJc w:val="left"/>
      <w:pPr>
        <w:tabs>
          <w:tab w:val="num" w:pos="4320"/>
        </w:tabs>
        <w:ind w:left="4320" w:hanging="360"/>
      </w:pPr>
    </w:lvl>
    <w:lvl w:ilvl="6" w:tplc="285E132E" w:tentative="1">
      <w:start w:val="1"/>
      <w:numFmt w:val="decimal"/>
      <w:lvlText w:val="%7."/>
      <w:lvlJc w:val="left"/>
      <w:pPr>
        <w:tabs>
          <w:tab w:val="num" w:pos="5040"/>
        </w:tabs>
        <w:ind w:left="5040" w:hanging="360"/>
      </w:pPr>
    </w:lvl>
    <w:lvl w:ilvl="7" w:tplc="2A7AD7E0" w:tentative="1">
      <w:start w:val="1"/>
      <w:numFmt w:val="decimal"/>
      <w:lvlText w:val="%8."/>
      <w:lvlJc w:val="left"/>
      <w:pPr>
        <w:tabs>
          <w:tab w:val="num" w:pos="5760"/>
        </w:tabs>
        <w:ind w:left="5760" w:hanging="360"/>
      </w:pPr>
    </w:lvl>
    <w:lvl w:ilvl="8" w:tplc="4E3A89F6" w:tentative="1">
      <w:start w:val="1"/>
      <w:numFmt w:val="decimal"/>
      <w:lvlText w:val="%9."/>
      <w:lvlJc w:val="left"/>
      <w:pPr>
        <w:tabs>
          <w:tab w:val="num" w:pos="6480"/>
        </w:tabs>
        <w:ind w:left="6480" w:hanging="360"/>
      </w:pPr>
    </w:lvl>
  </w:abstractNum>
  <w:abstractNum w:abstractNumId="4" w15:restartNumberingAfterBreak="0">
    <w:nsid w:val="1F802064"/>
    <w:multiLevelType w:val="hybridMultilevel"/>
    <w:tmpl w:val="D9D414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BDF4B13"/>
    <w:multiLevelType w:val="multilevel"/>
    <w:tmpl w:val="9AB6B274"/>
    <w:lvl w:ilvl="0">
      <w:start w:val="1"/>
      <w:numFmt w:val="lowerLetter"/>
      <w:lvlText w:val="%1)"/>
      <w:lvlJc w:val="left"/>
      <w:pPr>
        <w:ind w:left="59" w:hanging="301"/>
      </w:pPr>
    </w:lvl>
    <w:lvl w:ilvl="1">
      <w:start w:val="1"/>
      <w:numFmt w:val="lowerLetter"/>
      <w:lvlText w:val="%2."/>
      <w:lvlJc w:val="left"/>
      <w:pPr>
        <w:ind w:left="779" w:firstLine="419"/>
      </w:pPr>
    </w:lvl>
    <w:lvl w:ilvl="2">
      <w:start w:val="1"/>
      <w:numFmt w:val="lowerRoman"/>
      <w:lvlText w:val="%3."/>
      <w:lvlJc w:val="right"/>
      <w:pPr>
        <w:ind w:left="1499" w:firstLine="1319"/>
      </w:pPr>
    </w:lvl>
    <w:lvl w:ilvl="3">
      <w:start w:val="1"/>
      <w:numFmt w:val="decimal"/>
      <w:lvlText w:val="%4."/>
      <w:lvlJc w:val="left"/>
      <w:pPr>
        <w:ind w:left="2219" w:firstLine="1859"/>
      </w:pPr>
    </w:lvl>
    <w:lvl w:ilvl="4">
      <w:start w:val="1"/>
      <w:numFmt w:val="lowerLetter"/>
      <w:lvlText w:val="%5."/>
      <w:lvlJc w:val="left"/>
      <w:pPr>
        <w:ind w:left="2939" w:firstLine="2579"/>
      </w:pPr>
    </w:lvl>
    <w:lvl w:ilvl="5">
      <w:start w:val="1"/>
      <w:numFmt w:val="lowerRoman"/>
      <w:lvlText w:val="%6."/>
      <w:lvlJc w:val="right"/>
      <w:pPr>
        <w:ind w:left="3659" w:firstLine="3479"/>
      </w:pPr>
    </w:lvl>
    <w:lvl w:ilvl="6">
      <w:start w:val="1"/>
      <w:numFmt w:val="decimal"/>
      <w:lvlText w:val="%7."/>
      <w:lvlJc w:val="left"/>
      <w:pPr>
        <w:ind w:left="4379" w:firstLine="4019"/>
      </w:pPr>
    </w:lvl>
    <w:lvl w:ilvl="7">
      <w:start w:val="1"/>
      <w:numFmt w:val="lowerLetter"/>
      <w:lvlText w:val="%8."/>
      <w:lvlJc w:val="left"/>
      <w:pPr>
        <w:ind w:left="5099" w:firstLine="4739"/>
      </w:pPr>
    </w:lvl>
    <w:lvl w:ilvl="8">
      <w:start w:val="1"/>
      <w:numFmt w:val="lowerRoman"/>
      <w:lvlText w:val="%9."/>
      <w:lvlJc w:val="right"/>
      <w:pPr>
        <w:ind w:left="5819" w:firstLine="5639"/>
      </w:pPr>
    </w:lvl>
  </w:abstractNum>
  <w:abstractNum w:abstractNumId="6" w15:restartNumberingAfterBreak="0">
    <w:nsid w:val="46C65B31"/>
    <w:multiLevelType w:val="multilevel"/>
    <w:tmpl w:val="6906861E"/>
    <w:lvl w:ilvl="0">
      <w:start w:val="1"/>
      <w:numFmt w:val="lowerLetter"/>
      <w:lvlText w:val="%1)"/>
      <w:lvlJc w:val="left"/>
      <w:pPr>
        <w:ind w:left="59" w:hanging="301"/>
      </w:pPr>
    </w:lvl>
    <w:lvl w:ilvl="1">
      <w:start w:val="1"/>
      <w:numFmt w:val="lowerLetter"/>
      <w:lvlText w:val="%2."/>
      <w:lvlJc w:val="left"/>
      <w:pPr>
        <w:ind w:left="779" w:firstLine="419"/>
      </w:pPr>
    </w:lvl>
    <w:lvl w:ilvl="2">
      <w:start w:val="1"/>
      <w:numFmt w:val="lowerRoman"/>
      <w:lvlText w:val="%3."/>
      <w:lvlJc w:val="right"/>
      <w:pPr>
        <w:ind w:left="1499" w:firstLine="1319"/>
      </w:pPr>
    </w:lvl>
    <w:lvl w:ilvl="3">
      <w:start w:val="1"/>
      <w:numFmt w:val="decimal"/>
      <w:lvlText w:val="%4."/>
      <w:lvlJc w:val="left"/>
      <w:pPr>
        <w:ind w:left="2219" w:firstLine="1859"/>
      </w:pPr>
    </w:lvl>
    <w:lvl w:ilvl="4">
      <w:start w:val="1"/>
      <w:numFmt w:val="lowerLetter"/>
      <w:lvlText w:val="%5."/>
      <w:lvlJc w:val="left"/>
      <w:pPr>
        <w:ind w:left="2939" w:firstLine="2579"/>
      </w:pPr>
    </w:lvl>
    <w:lvl w:ilvl="5">
      <w:start w:val="1"/>
      <w:numFmt w:val="lowerRoman"/>
      <w:lvlText w:val="%6."/>
      <w:lvlJc w:val="right"/>
      <w:pPr>
        <w:ind w:left="3659" w:firstLine="3479"/>
      </w:pPr>
    </w:lvl>
    <w:lvl w:ilvl="6">
      <w:start w:val="1"/>
      <w:numFmt w:val="decimal"/>
      <w:lvlText w:val="%7."/>
      <w:lvlJc w:val="left"/>
      <w:pPr>
        <w:ind w:left="4379" w:firstLine="4019"/>
      </w:pPr>
    </w:lvl>
    <w:lvl w:ilvl="7">
      <w:start w:val="1"/>
      <w:numFmt w:val="lowerLetter"/>
      <w:lvlText w:val="%8."/>
      <w:lvlJc w:val="left"/>
      <w:pPr>
        <w:ind w:left="5099" w:firstLine="4739"/>
      </w:pPr>
    </w:lvl>
    <w:lvl w:ilvl="8">
      <w:start w:val="1"/>
      <w:numFmt w:val="lowerRoman"/>
      <w:lvlText w:val="%9."/>
      <w:lvlJc w:val="right"/>
      <w:pPr>
        <w:ind w:left="5819" w:firstLine="5639"/>
      </w:pPr>
    </w:lvl>
  </w:abstractNum>
  <w:abstractNum w:abstractNumId="7" w15:restartNumberingAfterBreak="0">
    <w:nsid w:val="48274571"/>
    <w:multiLevelType w:val="multilevel"/>
    <w:tmpl w:val="80966C84"/>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8" w15:restartNumberingAfterBreak="0">
    <w:nsid w:val="4F6803F1"/>
    <w:multiLevelType w:val="multilevel"/>
    <w:tmpl w:val="EC6A602E"/>
    <w:lvl w:ilvl="0">
      <w:start w:val="1"/>
      <w:numFmt w:val="decimal"/>
      <w:lvlText w:val="%1."/>
      <w:lvlJc w:val="left"/>
      <w:pPr>
        <w:ind w:left="0" w:firstLine="227"/>
      </w:pPr>
      <w:rPr>
        <w:u w:val="none"/>
      </w:rPr>
    </w:lvl>
    <w:lvl w:ilvl="1">
      <w:start w:val="1"/>
      <w:numFmt w:val="decimal"/>
      <w:lvlText w:val="%2."/>
      <w:lvlJc w:val="left"/>
      <w:pPr>
        <w:ind w:left="-301" w:hanging="74"/>
      </w:pPr>
      <w:rPr>
        <w:b/>
        <w:i w:val="0"/>
        <w:u w:val="none"/>
      </w:rPr>
    </w:lvl>
    <w:lvl w:ilvl="2">
      <w:start w:val="1"/>
      <w:numFmt w:val="lowerRoman"/>
      <w:lvlText w:val="%3."/>
      <w:lvlJc w:val="right"/>
      <w:pPr>
        <w:ind w:left="-602" w:hanging="375"/>
      </w:pPr>
      <w:rPr>
        <w:u w:val="none"/>
      </w:rPr>
    </w:lvl>
    <w:lvl w:ilvl="3">
      <w:start w:val="1"/>
      <w:numFmt w:val="decimal"/>
      <w:lvlText w:val="%4."/>
      <w:lvlJc w:val="left"/>
      <w:pPr>
        <w:ind w:left="-903" w:hanging="676"/>
      </w:pPr>
      <w:rPr>
        <w:u w:val="none"/>
      </w:rPr>
    </w:lvl>
    <w:lvl w:ilvl="4">
      <w:start w:val="1"/>
      <w:numFmt w:val="lowerLetter"/>
      <w:lvlText w:val="%5."/>
      <w:lvlJc w:val="left"/>
      <w:pPr>
        <w:ind w:left="-1204" w:hanging="977"/>
      </w:pPr>
      <w:rPr>
        <w:u w:val="none"/>
      </w:rPr>
    </w:lvl>
    <w:lvl w:ilvl="5">
      <w:start w:val="1"/>
      <w:numFmt w:val="lowerRoman"/>
      <w:lvlText w:val="%6."/>
      <w:lvlJc w:val="right"/>
      <w:pPr>
        <w:ind w:left="-1505" w:hanging="1278"/>
      </w:pPr>
      <w:rPr>
        <w:u w:val="none"/>
      </w:rPr>
    </w:lvl>
    <w:lvl w:ilvl="6">
      <w:start w:val="1"/>
      <w:numFmt w:val="decimal"/>
      <w:lvlText w:val="%7."/>
      <w:lvlJc w:val="left"/>
      <w:pPr>
        <w:ind w:left="-1806" w:hanging="1579"/>
      </w:pPr>
      <w:rPr>
        <w:u w:val="none"/>
      </w:rPr>
    </w:lvl>
    <w:lvl w:ilvl="7">
      <w:start w:val="1"/>
      <w:numFmt w:val="lowerLetter"/>
      <w:lvlText w:val="%8."/>
      <w:lvlJc w:val="left"/>
      <w:pPr>
        <w:ind w:left="-2107" w:hanging="1880"/>
      </w:pPr>
      <w:rPr>
        <w:u w:val="none"/>
      </w:rPr>
    </w:lvl>
    <w:lvl w:ilvl="8">
      <w:start w:val="1"/>
      <w:numFmt w:val="lowerRoman"/>
      <w:lvlText w:val="%9."/>
      <w:lvlJc w:val="right"/>
      <w:pPr>
        <w:ind w:left="-2408" w:hanging="2181"/>
      </w:pPr>
      <w:rPr>
        <w:u w:val="none"/>
      </w:rPr>
    </w:lvl>
  </w:abstractNum>
  <w:abstractNum w:abstractNumId="9" w15:restartNumberingAfterBreak="0">
    <w:nsid w:val="53F6537B"/>
    <w:multiLevelType w:val="multilevel"/>
    <w:tmpl w:val="D00AC6FC"/>
    <w:lvl w:ilvl="0">
      <w:start w:val="1"/>
      <w:numFmt w:val="lowerLetter"/>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0" w15:restartNumberingAfterBreak="0">
    <w:nsid w:val="578727D2"/>
    <w:multiLevelType w:val="hybridMultilevel"/>
    <w:tmpl w:val="1D885D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95424E"/>
    <w:multiLevelType w:val="hybridMultilevel"/>
    <w:tmpl w:val="3DD697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B8F554D"/>
    <w:multiLevelType w:val="multilevel"/>
    <w:tmpl w:val="422046AA"/>
    <w:lvl w:ilvl="0">
      <w:start w:val="26"/>
      <w:numFmt w:val="decimal"/>
      <w:lvlText w:val="%1."/>
      <w:lvlJc w:val="left"/>
      <w:pPr>
        <w:ind w:left="286" w:hanging="73"/>
      </w:pPr>
      <w:rPr>
        <w:b/>
      </w:rPr>
    </w:lvl>
    <w:lvl w:ilvl="1">
      <w:start w:val="1"/>
      <w:numFmt w:val="lowerLetter"/>
      <w:lvlText w:val="%2."/>
      <w:lvlJc w:val="left"/>
      <w:pPr>
        <w:ind w:left="1006" w:firstLine="646"/>
      </w:pPr>
    </w:lvl>
    <w:lvl w:ilvl="2">
      <w:start w:val="1"/>
      <w:numFmt w:val="lowerRoman"/>
      <w:lvlText w:val="%3."/>
      <w:lvlJc w:val="right"/>
      <w:pPr>
        <w:ind w:left="1726" w:firstLine="1546"/>
      </w:pPr>
    </w:lvl>
    <w:lvl w:ilvl="3">
      <w:start w:val="1"/>
      <w:numFmt w:val="decimal"/>
      <w:lvlText w:val="%4."/>
      <w:lvlJc w:val="left"/>
      <w:pPr>
        <w:ind w:left="2446" w:firstLine="2086"/>
      </w:pPr>
    </w:lvl>
    <w:lvl w:ilvl="4">
      <w:start w:val="1"/>
      <w:numFmt w:val="lowerLetter"/>
      <w:lvlText w:val="%5."/>
      <w:lvlJc w:val="left"/>
      <w:pPr>
        <w:ind w:left="3166" w:firstLine="2806"/>
      </w:pPr>
    </w:lvl>
    <w:lvl w:ilvl="5">
      <w:start w:val="1"/>
      <w:numFmt w:val="lowerRoman"/>
      <w:lvlText w:val="%6."/>
      <w:lvlJc w:val="right"/>
      <w:pPr>
        <w:ind w:left="3886" w:firstLine="3706"/>
      </w:pPr>
    </w:lvl>
    <w:lvl w:ilvl="6">
      <w:start w:val="1"/>
      <w:numFmt w:val="decimal"/>
      <w:lvlText w:val="%7."/>
      <w:lvlJc w:val="left"/>
      <w:pPr>
        <w:ind w:left="4606" w:firstLine="4246"/>
      </w:pPr>
    </w:lvl>
    <w:lvl w:ilvl="7">
      <w:start w:val="1"/>
      <w:numFmt w:val="lowerLetter"/>
      <w:lvlText w:val="%8."/>
      <w:lvlJc w:val="left"/>
      <w:pPr>
        <w:ind w:left="5326" w:firstLine="4966"/>
      </w:pPr>
    </w:lvl>
    <w:lvl w:ilvl="8">
      <w:start w:val="1"/>
      <w:numFmt w:val="lowerRoman"/>
      <w:lvlText w:val="%9."/>
      <w:lvlJc w:val="right"/>
      <w:pPr>
        <w:ind w:left="6046" w:firstLine="5866"/>
      </w:pPr>
    </w:lvl>
  </w:abstractNum>
  <w:abstractNum w:abstractNumId="13" w15:restartNumberingAfterBreak="0">
    <w:nsid w:val="643220B1"/>
    <w:multiLevelType w:val="hybridMultilevel"/>
    <w:tmpl w:val="EC2C14C4"/>
    <w:lvl w:ilvl="0" w:tplc="E08CEBA2">
      <w:start w:val="1"/>
      <w:numFmt w:val="decimal"/>
      <w:lvlText w:val="%1."/>
      <w:lvlJc w:val="left"/>
      <w:pPr>
        <w:tabs>
          <w:tab w:val="num" w:pos="720"/>
        </w:tabs>
        <w:ind w:left="720" w:hanging="360"/>
      </w:pPr>
    </w:lvl>
    <w:lvl w:ilvl="1" w:tplc="54D01512" w:tentative="1">
      <w:start w:val="1"/>
      <w:numFmt w:val="decimal"/>
      <w:lvlText w:val="%2."/>
      <w:lvlJc w:val="left"/>
      <w:pPr>
        <w:tabs>
          <w:tab w:val="num" w:pos="1440"/>
        </w:tabs>
        <w:ind w:left="1440" w:hanging="360"/>
      </w:pPr>
    </w:lvl>
    <w:lvl w:ilvl="2" w:tplc="CE9CF0DA" w:tentative="1">
      <w:start w:val="1"/>
      <w:numFmt w:val="decimal"/>
      <w:lvlText w:val="%3."/>
      <w:lvlJc w:val="left"/>
      <w:pPr>
        <w:tabs>
          <w:tab w:val="num" w:pos="2160"/>
        </w:tabs>
        <w:ind w:left="2160" w:hanging="360"/>
      </w:pPr>
    </w:lvl>
    <w:lvl w:ilvl="3" w:tplc="6BD2BF3A" w:tentative="1">
      <w:start w:val="1"/>
      <w:numFmt w:val="decimal"/>
      <w:lvlText w:val="%4."/>
      <w:lvlJc w:val="left"/>
      <w:pPr>
        <w:tabs>
          <w:tab w:val="num" w:pos="2880"/>
        </w:tabs>
        <w:ind w:left="2880" w:hanging="360"/>
      </w:pPr>
    </w:lvl>
    <w:lvl w:ilvl="4" w:tplc="8466A73C" w:tentative="1">
      <w:start w:val="1"/>
      <w:numFmt w:val="decimal"/>
      <w:lvlText w:val="%5."/>
      <w:lvlJc w:val="left"/>
      <w:pPr>
        <w:tabs>
          <w:tab w:val="num" w:pos="3600"/>
        </w:tabs>
        <w:ind w:left="3600" w:hanging="360"/>
      </w:pPr>
    </w:lvl>
    <w:lvl w:ilvl="5" w:tplc="1662EDAA" w:tentative="1">
      <w:start w:val="1"/>
      <w:numFmt w:val="decimal"/>
      <w:lvlText w:val="%6."/>
      <w:lvlJc w:val="left"/>
      <w:pPr>
        <w:tabs>
          <w:tab w:val="num" w:pos="4320"/>
        </w:tabs>
        <w:ind w:left="4320" w:hanging="360"/>
      </w:pPr>
    </w:lvl>
    <w:lvl w:ilvl="6" w:tplc="285E132E" w:tentative="1">
      <w:start w:val="1"/>
      <w:numFmt w:val="decimal"/>
      <w:lvlText w:val="%7."/>
      <w:lvlJc w:val="left"/>
      <w:pPr>
        <w:tabs>
          <w:tab w:val="num" w:pos="5040"/>
        </w:tabs>
        <w:ind w:left="5040" w:hanging="360"/>
      </w:pPr>
    </w:lvl>
    <w:lvl w:ilvl="7" w:tplc="2A7AD7E0" w:tentative="1">
      <w:start w:val="1"/>
      <w:numFmt w:val="decimal"/>
      <w:lvlText w:val="%8."/>
      <w:lvlJc w:val="left"/>
      <w:pPr>
        <w:tabs>
          <w:tab w:val="num" w:pos="5760"/>
        </w:tabs>
        <w:ind w:left="5760" w:hanging="360"/>
      </w:pPr>
    </w:lvl>
    <w:lvl w:ilvl="8" w:tplc="4E3A89F6" w:tentative="1">
      <w:start w:val="1"/>
      <w:numFmt w:val="decimal"/>
      <w:lvlText w:val="%9."/>
      <w:lvlJc w:val="left"/>
      <w:pPr>
        <w:tabs>
          <w:tab w:val="num" w:pos="6480"/>
        </w:tabs>
        <w:ind w:left="6480" w:hanging="360"/>
      </w:pPr>
    </w:lvl>
  </w:abstractNum>
  <w:abstractNum w:abstractNumId="14" w15:restartNumberingAfterBreak="0">
    <w:nsid w:val="6B445B6F"/>
    <w:multiLevelType w:val="multilevel"/>
    <w:tmpl w:val="E7AE92F8"/>
    <w:lvl w:ilvl="0">
      <w:start w:val="1"/>
      <w:numFmt w:val="lowerLetter"/>
      <w:lvlText w:val="%1)"/>
      <w:lvlJc w:val="left"/>
      <w:pPr>
        <w:ind w:left="286" w:hanging="73"/>
      </w:pPr>
    </w:lvl>
    <w:lvl w:ilvl="1">
      <w:start w:val="1"/>
      <w:numFmt w:val="lowerLetter"/>
      <w:lvlText w:val="%2."/>
      <w:lvlJc w:val="left"/>
      <w:pPr>
        <w:ind w:left="1006" w:firstLine="646"/>
      </w:pPr>
    </w:lvl>
    <w:lvl w:ilvl="2">
      <w:start w:val="1"/>
      <w:numFmt w:val="lowerRoman"/>
      <w:lvlText w:val="%3."/>
      <w:lvlJc w:val="right"/>
      <w:pPr>
        <w:ind w:left="1726" w:firstLine="1546"/>
      </w:pPr>
    </w:lvl>
    <w:lvl w:ilvl="3">
      <w:start w:val="1"/>
      <w:numFmt w:val="decimal"/>
      <w:lvlText w:val="%4."/>
      <w:lvlJc w:val="left"/>
      <w:pPr>
        <w:ind w:left="2446" w:firstLine="2086"/>
      </w:pPr>
    </w:lvl>
    <w:lvl w:ilvl="4">
      <w:start w:val="1"/>
      <w:numFmt w:val="lowerLetter"/>
      <w:lvlText w:val="%5."/>
      <w:lvlJc w:val="left"/>
      <w:pPr>
        <w:ind w:left="3166" w:firstLine="2806"/>
      </w:pPr>
    </w:lvl>
    <w:lvl w:ilvl="5">
      <w:start w:val="1"/>
      <w:numFmt w:val="lowerRoman"/>
      <w:lvlText w:val="%6."/>
      <w:lvlJc w:val="right"/>
      <w:pPr>
        <w:ind w:left="3886" w:firstLine="3706"/>
      </w:pPr>
    </w:lvl>
    <w:lvl w:ilvl="6">
      <w:start w:val="1"/>
      <w:numFmt w:val="decimal"/>
      <w:lvlText w:val="%7."/>
      <w:lvlJc w:val="left"/>
      <w:pPr>
        <w:ind w:left="4606" w:firstLine="4246"/>
      </w:pPr>
    </w:lvl>
    <w:lvl w:ilvl="7">
      <w:start w:val="1"/>
      <w:numFmt w:val="lowerLetter"/>
      <w:lvlText w:val="%8."/>
      <w:lvlJc w:val="left"/>
      <w:pPr>
        <w:ind w:left="5326" w:firstLine="4966"/>
      </w:pPr>
    </w:lvl>
    <w:lvl w:ilvl="8">
      <w:start w:val="1"/>
      <w:numFmt w:val="lowerRoman"/>
      <w:lvlText w:val="%9."/>
      <w:lvlJc w:val="right"/>
      <w:pPr>
        <w:ind w:left="6046" w:firstLine="5866"/>
      </w:pPr>
    </w:lvl>
  </w:abstractNum>
  <w:abstractNum w:abstractNumId="15" w15:restartNumberingAfterBreak="0">
    <w:nsid w:val="714251C5"/>
    <w:multiLevelType w:val="multilevel"/>
    <w:tmpl w:val="4FD89E9A"/>
    <w:lvl w:ilvl="0">
      <w:start w:val="35"/>
      <w:numFmt w:val="decimal"/>
      <w:lvlText w:val="%1."/>
      <w:lvlJc w:val="left"/>
      <w:pPr>
        <w:ind w:left="360" w:firstLine="0"/>
      </w:pPr>
      <w:rPr>
        <w:b/>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6" w15:restartNumberingAfterBreak="0">
    <w:nsid w:val="750A5A99"/>
    <w:multiLevelType w:val="hybridMultilevel"/>
    <w:tmpl w:val="EC2C14C4"/>
    <w:lvl w:ilvl="0" w:tplc="E08CEBA2">
      <w:start w:val="1"/>
      <w:numFmt w:val="decimal"/>
      <w:lvlText w:val="%1."/>
      <w:lvlJc w:val="left"/>
      <w:pPr>
        <w:tabs>
          <w:tab w:val="num" w:pos="720"/>
        </w:tabs>
        <w:ind w:left="720" w:hanging="360"/>
      </w:pPr>
    </w:lvl>
    <w:lvl w:ilvl="1" w:tplc="54D01512" w:tentative="1">
      <w:start w:val="1"/>
      <w:numFmt w:val="decimal"/>
      <w:lvlText w:val="%2."/>
      <w:lvlJc w:val="left"/>
      <w:pPr>
        <w:tabs>
          <w:tab w:val="num" w:pos="1440"/>
        </w:tabs>
        <w:ind w:left="1440" w:hanging="360"/>
      </w:pPr>
    </w:lvl>
    <w:lvl w:ilvl="2" w:tplc="CE9CF0DA" w:tentative="1">
      <w:start w:val="1"/>
      <w:numFmt w:val="decimal"/>
      <w:lvlText w:val="%3."/>
      <w:lvlJc w:val="left"/>
      <w:pPr>
        <w:tabs>
          <w:tab w:val="num" w:pos="2160"/>
        </w:tabs>
        <w:ind w:left="2160" w:hanging="360"/>
      </w:pPr>
    </w:lvl>
    <w:lvl w:ilvl="3" w:tplc="6BD2BF3A" w:tentative="1">
      <w:start w:val="1"/>
      <w:numFmt w:val="decimal"/>
      <w:lvlText w:val="%4."/>
      <w:lvlJc w:val="left"/>
      <w:pPr>
        <w:tabs>
          <w:tab w:val="num" w:pos="2880"/>
        </w:tabs>
        <w:ind w:left="2880" w:hanging="360"/>
      </w:pPr>
    </w:lvl>
    <w:lvl w:ilvl="4" w:tplc="8466A73C" w:tentative="1">
      <w:start w:val="1"/>
      <w:numFmt w:val="decimal"/>
      <w:lvlText w:val="%5."/>
      <w:lvlJc w:val="left"/>
      <w:pPr>
        <w:tabs>
          <w:tab w:val="num" w:pos="3600"/>
        </w:tabs>
        <w:ind w:left="3600" w:hanging="360"/>
      </w:pPr>
    </w:lvl>
    <w:lvl w:ilvl="5" w:tplc="1662EDAA" w:tentative="1">
      <w:start w:val="1"/>
      <w:numFmt w:val="decimal"/>
      <w:lvlText w:val="%6."/>
      <w:lvlJc w:val="left"/>
      <w:pPr>
        <w:tabs>
          <w:tab w:val="num" w:pos="4320"/>
        </w:tabs>
        <w:ind w:left="4320" w:hanging="360"/>
      </w:pPr>
    </w:lvl>
    <w:lvl w:ilvl="6" w:tplc="285E132E" w:tentative="1">
      <w:start w:val="1"/>
      <w:numFmt w:val="decimal"/>
      <w:lvlText w:val="%7."/>
      <w:lvlJc w:val="left"/>
      <w:pPr>
        <w:tabs>
          <w:tab w:val="num" w:pos="5040"/>
        </w:tabs>
        <w:ind w:left="5040" w:hanging="360"/>
      </w:pPr>
    </w:lvl>
    <w:lvl w:ilvl="7" w:tplc="2A7AD7E0" w:tentative="1">
      <w:start w:val="1"/>
      <w:numFmt w:val="decimal"/>
      <w:lvlText w:val="%8."/>
      <w:lvlJc w:val="left"/>
      <w:pPr>
        <w:tabs>
          <w:tab w:val="num" w:pos="5760"/>
        </w:tabs>
        <w:ind w:left="5760" w:hanging="360"/>
      </w:pPr>
    </w:lvl>
    <w:lvl w:ilvl="8" w:tplc="4E3A89F6" w:tentative="1">
      <w:start w:val="1"/>
      <w:numFmt w:val="decimal"/>
      <w:lvlText w:val="%9."/>
      <w:lvlJc w:val="left"/>
      <w:pPr>
        <w:tabs>
          <w:tab w:val="num" w:pos="6480"/>
        </w:tabs>
        <w:ind w:left="6480" w:hanging="360"/>
      </w:pPr>
    </w:lvl>
  </w:abstractNum>
  <w:num w:numId="1">
    <w:abstractNumId w:val="6"/>
  </w:num>
  <w:num w:numId="2">
    <w:abstractNumId w:val="14"/>
  </w:num>
  <w:num w:numId="3">
    <w:abstractNumId w:val="12"/>
  </w:num>
  <w:num w:numId="4">
    <w:abstractNumId w:val="2"/>
  </w:num>
  <w:num w:numId="5">
    <w:abstractNumId w:val="15"/>
  </w:num>
  <w:num w:numId="6">
    <w:abstractNumId w:val="0"/>
  </w:num>
  <w:num w:numId="7">
    <w:abstractNumId w:val="7"/>
  </w:num>
  <w:num w:numId="8">
    <w:abstractNumId w:val="8"/>
  </w:num>
  <w:num w:numId="9">
    <w:abstractNumId w:val="5"/>
  </w:num>
  <w:num w:numId="10">
    <w:abstractNumId w:val="9"/>
  </w:num>
  <w:num w:numId="11">
    <w:abstractNumId w:val="1"/>
  </w:num>
  <w:num w:numId="12">
    <w:abstractNumId w:val="10"/>
  </w:num>
  <w:num w:numId="13">
    <w:abstractNumId w:val="4"/>
  </w:num>
  <w:num w:numId="14">
    <w:abstractNumId w:val="16"/>
  </w:num>
  <w:num w:numId="15">
    <w:abstractNumId w:val="11"/>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25062"/>
    <w:rsid w:val="000173C1"/>
    <w:rsid w:val="000723ED"/>
    <w:rsid w:val="000A54A9"/>
    <w:rsid w:val="001449E1"/>
    <w:rsid w:val="001C5B29"/>
    <w:rsid w:val="001F1BE3"/>
    <w:rsid w:val="00325062"/>
    <w:rsid w:val="005843C5"/>
    <w:rsid w:val="0064057F"/>
    <w:rsid w:val="00646CDC"/>
    <w:rsid w:val="00A67A59"/>
    <w:rsid w:val="00AA31DB"/>
    <w:rsid w:val="00AC08E8"/>
    <w:rsid w:val="00AC33E7"/>
    <w:rsid w:val="00B25472"/>
    <w:rsid w:val="00CA1613"/>
    <w:rsid w:val="00E31D6E"/>
    <w:rsid w:val="00F848AC"/>
    <w:rsid w:val="00FC5F63"/>
    <w:rsid w:val="18424E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87704"/>
  <w15:docId w15:val="{00B0197C-74EE-4195-8941-190C6D17F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4"/>
        <w:szCs w:val="24"/>
        <w:lang w:val="es-MX" w:eastAsia="es-MX"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0173C1"/>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line="276" w:lineRule="auto"/>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C5B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B29"/>
    <w:rPr>
      <w:rFonts w:ascii="Segoe UI" w:hAnsi="Segoe UI" w:cs="Segoe UI"/>
      <w:sz w:val="18"/>
      <w:szCs w:val="18"/>
    </w:rPr>
  </w:style>
  <w:style w:type="paragraph" w:customStyle="1" w:styleId="Normal1">
    <w:name w:val="Normal1"/>
    <w:rsid w:val="005843C5"/>
    <w:rPr>
      <w:rFonts w:ascii="Cambria" w:eastAsia="Cambria" w:hAnsi="Cambria" w:cs="Cambria"/>
      <w:lang w:val="es-ES_tradnl" w:eastAsia="es-ES"/>
    </w:rPr>
  </w:style>
  <w:style w:type="paragraph" w:styleId="ListParagraph">
    <w:name w:val="List Paragraph"/>
    <w:basedOn w:val="Normal"/>
    <w:uiPriority w:val="34"/>
    <w:qFormat/>
    <w:rsid w:val="00FC5F63"/>
    <w:pPr>
      <w:ind w:left="720"/>
      <w:contextualSpacing/>
    </w:pPr>
  </w:style>
  <w:style w:type="paragraph" w:styleId="NormalWeb">
    <w:name w:val="Normal (Web)"/>
    <w:basedOn w:val="Normal"/>
    <w:uiPriority w:val="99"/>
    <w:unhideWhenUsed/>
    <w:rsid w:val="00FC5F63"/>
    <w:pPr>
      <w:spacing w:before="100" w:beforeAutospacing="1" w:after="100" w:afterAutospacing="1"/>
    </w:pPr>
    <w:rPr>
      <w:rFonts w:ascii="Times New Roman" w:eastAsia="Times New Roman" w:hAnsi="Times New Roman" w:cs="Times New Roman"/>
      <w:color w:val="auto"/>
    </w:rPr>
  </w:style>
  <w:style w:type="table" w:styleId="TableGrid">
    <w:name w:val="Table Grid"/>
    <w:basedOn w:val="TableNormal"/>
    <w:uiPriority w:val="59"/>
    <w:rsid w:val="00FC5F63"/>
    <w:rPr>
      <w:rFonts w:ascii="Book Antiqua" w:eastAsiaTheme="minorHAnsi" w:hAnsi="Book Antiqua"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5F63"/>
    <w:rPr>
      <w:color w:val="0563C1" w:themeColor="hyperlink"/>
      <w:u w:val="single"/>
    </w:rPr>
  </w:style>
  <w:style w:type="table" w:styleId="GridTable1Light-Accent1">
    <w:name w:val="Grid Table 1 Light Accent 1"/>
    <w:basedOn w:val="TableNormal"/>
    <w:uiPriority w:val="4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nhideWhenUsed/>
    <w:rsid w:val="00AC08E8"/>
    <w:pPr>
      <w:tabs>
        <w:tab w:val="center" w:pos="4419"/>
        <w:tab w:val="right" w:pos="8838"/>
      </w:tabs>
    </w:pPr>
  </w:style>
  <w:style w:type="character" w:customStyle="1" w:styleId="HeaderChar">
    <w:name w:val="Header Char"/>
    <w:basedOn w:val="DefaultParagraphFont"/>
    <w:link w:val="Header"/>
    <w:rsid w:val="00AC08E8"/>
  </w:style>
  <w:style w:type="paragraph" w:styleId="Footer">
    <w:name w:val="footer"/>
    <w:basedOn w:val="Normal"/>
    <w:link w:val="FooterChar"/>
    <w:uiPriority w:val="99"/>
    <w:unhideWhenUsed/>
    <w:rsid w:val="00AC08E8"/>
    <w:pPr>
      <w:tabs>
        <w:tab w:val="center" w:pos="4419"/>
        <w:tab w:val="right" w:pos="8838"/>
      </w:tabs>
    </w:pPr>
  </w:style>
  <w:style w:type="character" w:customStyle="1" w:styleId="FooterChar">
    <w:name w:val="Footer Char"/>
    <w:basedOn w:val="DefaultParagraphFont"/>
    <w:link w:val="Footer"/>
    <w:uiPriority w:val="99"/>
    <w:rsid w:val="00AC0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876869">
      <w:bodyDiv w:val="1"/>
      <w:marLeft w:val="0"/>
      <w:marRight w:val="0"/>
      <w:marTop w:val="0"/>
      <w:marBottom w:val="0"/>
      <w:divBdr>
        <w:top w:val="none" w:sz="0" w:space="0" w:color="auto"/>
        <w:left w:val="none" w:sz="0" w:space="0" w:color="auto"/>
        <w:bottom w:val="none" w:sz="0" w:space="0" w:color="auto"/>
        <w:right w:val="none" w:sz="0" w:space="0" w:color="auto"/>
      </w:divBdr>
      <w:divsChild>
        <w:div w:id="1935166692">
          <w:marLeft w:val="0"/>
          <w:marRight w:val="0"/>
          <w:marTop w:val="0"/>
          <w:marBottom w:val="0"/>
          <w:divBdr>
            <w:top w:val="none" w:sz="0" w:space="0" w:color="auto"/>
            <w:left w:val="none" w:sz="0" w:space="0" w:color="auto"/>
            <w:bottom w:val="none" w:sz="0" w:space="0" w:color="auto"/>
            <w:right w:val="none" w:sz="0" w:space="0" w:color="auto"/>
          </w:divBdr>
        </w:div>
        <w:div w:id="1987510672">
          <w:marLeft w:val="0"/>
          <w:marRight w:val="0"/>
          <w:marTop w:val="0"/>
          <w:marBottom w:val="0"/>
          <w:divBdr>
            <w:top w:val="none" w:sz="0" w:space="0" w:color="auto"/>
            <w:left w:val="none" w:sz="0" w:space="0" w:color="auto"/>
            <w:bottom w:val="none" w:sz="0" w:space="0" w:color="auto"/>
            <w:right w:val="none" w:sz="0" w:space="0" w:color="auto"/>
          </w:divBdr>
        </w:div>
        <w:div w:id="1911040066">
          <w:marLeft w:val="0"/>
          <w:marRight w:val="0"/>
          <w:marTop w:val="0"/>
          <w:marBottom w:val="0"/>
          <w:divBdr>
            <w:top w:val="none" w:sz="0" w:space="0" w:color="auto"/>
            <w:left w:val="none" w:sz="0" w:space="0" w:color="auto"/>
            <w:bottom w:val="none" w:sz="0" w:space="0" w:color="auto"/>
            <w:right w:val="none" w:sz="0" w:space="0" w:color="auto"/>
          </w:divBdr>
        </w:div>
        <w:div w:id="1997025188">
          <w:marLeft w:val="0"/>
          <w:marRight w:val="0"/>
          <w:marTop w:val="0"/>
          <w:marBottom w:val="0"/>
          <w:divBdr>
            <w:top w:val="none" w:sz="0" w:space="0" w:color="auto"/>
            <w:left w:val="none" w:sz="0" w:space="0" w:color="auto"/>
            <w:bottom w:val="none" w:sz="0" w:space="0" w:color="auto"/>
            <w:right w:val="none" w:sz="0" w:space="0" w:color="auto"/>
          </w:divBdr>
        </w:div>
        <w:div w:id="987322547">
          <w:marLeft w:val="0"/>
          <w:marRight w:val="0"/>
          <w:marTop w:val="0"/>
          <w:marBottom w:val="0"/>
          <w:divBdr>
            <w:top w:val="none" w:sz="0" w:space="0" w:color="auto"/>
            <w:left w:val="none" w:sz="0" w:space="0" w:color="auto"/>
            <w:bottom w:val="none" w:sz="0" w:space="0" w:color="auto"/>
            <w:right w:val="none" w:sz="0" w:space="0" w:color="auto"/>
          </w:divBdr>
        </w:div>
      </w:divsChild>
    </w:div>
    <w:div w:id="1813672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uconstituyent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4E417-0C0C-459B-982C-48CF0BA86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1086</Words>
  <Characters>5973</Characters>
  <Application>Microsoft Office Word</Application>
  <DocSecurity>0</DocSecurity>
  <Lines>49</Lines>
  <Paragraphs>14</Paragraphs>
  <ScaleCrop>false</ScaleCrop>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MónicaTapiaA</dc:creator>
  <cp:lastModifiedBy>MónicaTapiaA</cp:lastModifiedBy>
  <cp:revision>3</cp:revision>
  <cp:lastPrinted>2016-11-07T15:04:00Z</cp:lastPrinted>
  <dcterms:created xsi:type="dcterms:W3CDTF">2016-11-07T15:03:00Z</dcterms:created>
  <dcterms:modified xsi:type="dcterms:W3CDTF">2016-11-07T15:05:00Z</dcterms:modified>
</cp:coreProperties>
</file>